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954FE" w14:textId="77777777" w:rsidR="002504AF" w:rsidRPr="005146CC" w:rsidRDefault="002504AF" w:rsidP="000A4A51">
      <w:pPr>
        <w:rPr>
          <w:rStyle w:val="Emphasis"/>
        </w:rPr>
      </w:pPr>
      <w:r w:rsidRPr="005146CC">
        <w:rPr>
          <w:rStyle w:val="Emphasis"/>
          <w:noProof/>
          <w:lang w:eastAsia="en-IE"/>
        </w:rPr>
        <w:drawing>
          <wp:anchor distT="0" distB="0" distL="114300" distR="114300" simplePos="0" relativeHeight="251658240" behindDoc="1" locked="0" layoutInCell="1" allowOverlap="1" wp14:anchorId="1354169E" wp14:editId="1BF4785A">
            <wp:simplePos x="0" y="0"/>
            <wp:positionH relativeFrom="page">
              <wp:posOffset>13226</wp:posOffset>
            </wp:positionH>
            <wp:positionV relativeFrom="page">
              <wp:posOffset>0</wp:posOffset>
            </wp:positionV>
            <wp:extent cx="7555865" cy="10688320"/>
            <wp:effectExtent l="0" t="0" r="6985" b="0"/>
            <wp:wrapNone/>
            <wp:docPr id="1" name="Picture 1" descr="Decorative Cover" title="Decorative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5865" cy="10688320"/>
                    </a:xfrm>
                    <a:prstGeom prst="rect">
                      <a:avLst/>
                    </a:prstGeom>
                  </pic:spPr>
                </pic:pic>
              </a:graphicData>
            </a:graphic>
            <wp14:sizeRelH relativeFrom="margin">
              <wp14:pctWidth>0</wp14:pctWidth>
            </wp14:sizeRelH>
            <wp14:sizeRelV relativeFrom="margin">
              <wp14:pctHeight>0</wp14:pctHeight>
            </wp14:sizeRelV>
          </wp:anchor>
        </w:drawing>
      </w:r>
      <w:r w:rsidR="000A4A51">
        <w:rPr>
          <w:rStyle w:val="Emphasis"/>
        </w:rPr>
        <w:t>INTERNATIONAL REPORTING</w:t>
      </w:r>
    </w:p>
    <w:p w14:paraId="318E8A96" w14:textId="77777777" w:rsidR="00D74290" w:rsidRPr="00ED5F6A" w:rsidRDefault="00D74290" w:rsidP="000A4A51">
      <w:pPr>
        <w:pStyle w:val="Title"/>
      </w:pPr>
      <w:r>
        <w:t>Ireland and the Council of Europe Convention on preventing and combating violence against women and domestic violence</w:t>
      </w:r>
    </w:p>
    <w:p w14:paraId="44676F10" w14:textId="77777777" w:rsidR="008B3AF5" w:rsidRPr="00041B00" w:rsidRDefault="008B3AF5" w:rsidP="000A4A51">
      <w:pPr>
        <w:pStyle w:val="Subtitle"/>
      </w:pPr>
      <w:r w:rsidRPr="00C025D5">
        <w:t>Irish Human Rights and Equality Commission</w:t>
      </w:r>
      <w:r w:rsidRPr="00041B00">
        <w:rPr>
          <w:rStyle w:val="Bold"/>
          <w:bCs/>
        </w:rPr>
        <w:br/>
      </w:r>
      <w:r w:rsidR="000A4A51">
        <w:t>December 2022</w:t>
      </w:r>
    </w:p>
    <w:p w14:paraId="4F1C9918" w14:textId="77777777" w:rsidR="00041B00" w:rsidRDefault="008B3AF5" w:rsidP="000A4A51">
      <w:pPr>
        <w:sectPr w:rsidR="00041B00" w:rsidSect="002504AF">
          <w:pgSz w:w="11906" w:h="16838" w:code="9"/>
          <w:pgMar w:top="284" w:right="1134" w:bottom="1440" w:left="1134" w:header="709" w:footer="709" w:gutter="0"/>
          <w:cols w:space="708"/>
          <w:docGrid w:linePitch="360"/>
        </w:sectPr>
      </w:pPr>
      <w:r>
        <w:br w:type="page"/>
      </w:r>
    </w:p>
    <w:p w14:paraId="172A1738" w14:textId="77777777" w:rsidR="00041B00" w:rsidRPr="00F433E2" w:rsidRDefault="00041B00" w:rsidP="000A4A51">
      <w:pPr>
        <w:rPr>
          <w:rStyle w:val="SubtleEmphasis"/>
          <w:sz w:val="18"/>
        </w:rPr>
      </w:pPr>
      <w:r w:rsidRPr="00F433E2">
        <w:rPr>
          <w:rStyle w:val="SubtleEmphasis"/>
          <w:sz w:val="18"/>
        </w:rPr>
        <w:lastRenderedPageBreak/>
        <w:t>Published by the Irish Human Rights and Equality Commission.</w:t>
      </w:r>
    </w:p>
    <w:p w14:paraId="44C98F98" w14:textId="77777777" w:rsidR="00041B00" w:rsidRPr="00F433E2" w:rsidRDefault="00041B00" w:rsidP="000A4A51">
      <w:pPr>
        <w:rPr>
          <w:rStyle w:val="SubtleEmphasis"/>
          <w:sz w:val="18"/>
        </w:rPr>
      </w:pPr>
      <w:r w:rsidRPr="00F433E2">
        <w:rPr>
          <w:rStyle w:val="SubtleEmphasis"/>
          <w:sz w:val="18"/>
        </w:rPr>
        <w:t>Copyright © Irish Human Rig</w:t>
      </w:r>
      <w:r w:rsidR="00D74290">
        <w:rPr>
          <w:rStyle w:val="SubtleEmphasis"/>
          <w:sz w:val="18"/>
        </w:rPr>
        <w:t>hts and Equality Commission 2022</w:t>
      </w:r>
    </w:p>
    <w:p w14:paraId="0396824E" w14:textId="77777777" w:rsidR="00041B00" w:rsidRPr="00F433E2" w:rsidRDefault="00041B00" w:rsidP="000A4A51">
      <w:pPr>
        <w:rPr>
          <w:rStyle w:val="SubtleEmphasis"/>
          <w:sz w:val="18"/>
        </w:rPr>
      </w:pPr>
      <w:r w:rsidRPr="00F433E2">
        <w:rPr>
          <w:rStyle w:val="SubtleEmphasis"/>
          <w:sz w:val="18"/>
        </w:rPr>
        <w:t>The Irish Human Rights and Equality Commission was established under statute on 1 November 2014 to protect and promote human rights and equality in Ireland, to promote a culture of respect for human rights, equality and intercultural understanding, to promote understanding and awareness of the importance of human rights and equality, and to work towards the elimination of human rights abuses and discrimination.</w:t>
      </w:r>
    </w:p>
    <w:p w14:paraId="401193C6" w14:textId="77777777" w:rsidR="00E56984" w:rsidRPr="00041B00" w:rsidRDefault="00E56984" w:rsidP="000A4A51">
      <w:pPr>
        <w:rPr>
          <w:rStyle w:val="SubtleEmphasis"/>
        </w:rPr>
      </w:pPr>
    </w:p>
    <w:p w14:paraId="7D5ED790" w14:textId="77777777" w:rsidR="008551D7" w:rsidRPr="00E56984" w:rsidRDefault="008551D7" w:rsidP="000A4A51">
      <w:pPr>
        <w:pStyle w:val="Heading2"/>
        <w:rPr>
          <w:rStyle w:val="SubtleEmphasis"/>
        </w:rPr>
        <w:sectPr w:rsidR="008551D7" w:rsidRPr="00E56984" w:rsidSect="00F433E2">
          <w:type w:val="continuous"/>
          <w:pgSz w:w="11906" w:h="16838" w:code="9"/>
          <w:pgMar w:top="1440" w:right="1440" w:bottom="1440" w:left="1440" w:header="709" w:footer="709" w:gutter="0"/>
          <w:cols w:space="708"/>
          <w:docGrid w:linePitch="360"/>
        </w:sectPr>
      </w:pPr>
    </w:p>
    <w:p w14:paraId="3A8097D7" w14:textId="77777777" w:rsidR="00671ED4" w:rsidRPr="00ED5F6A" w:rsidRDefault="00671ED4" w:rsidP="000A4A51">
      <w:pPr>
        <w:pStyle w:val="Title"/>
      </w:pPr>
      <w:bookmarkStart w:id="0" w:name="_Toc117782314"/>
      <w:bookmarkStart w:id="1" w:name="_Toc119489251"/>
      <w:r>
        <w:lastRenderedPageBreak/>
        <w:t>Ireland and the Council of Europe Convention on preventing and combating violence against women and domestic violence</w:t>
      </w:r>
    </w:p>
    <w:p w14:paraId="724DD590" w14:textId="77777777" w:rsidR="00671ED4" w:rsidRPr="00411091" w:rsidRDefault="00671ED4" w:rsidP="000A4A51">
      <w:r w:rsidRPr="00411091">
        <w:t xml:space="preserve">Irish Human Rights and Equality Commission </w:t>
      </w:r>
    </w:p>
    <w:p w14:paraId="2F06F9F0" w14:textId="77777777" w:rsidR="00671ED4" w:rsidRPr="00411091" w:rsidRDefault="00671ED4" w:rsidP="000A4A51">
      <w:r>
        <w:t>December 2022</w:t>
      </w:r>
    </w:p>
    <w:p w14:paraId="39AF3325" w14:textId="4DAE0EC8" w:rsidR="00671ED4" w:rsidRPr="00AA5450" w:rsidRDefault="00671ED4" w:rsidP="000A4A51">
      <w:r w:rsidRPr="00AA5450">
        <w:br w:type="page"/>
      </w:r>
    </w:p>
    <w:p w14:paraId="1149ECCF" w14:textId="77777777" w:rsidR="00671ED4" w:rsidRPr="00AA5450" w:rsidRDefault="00671ED4" w:rsidP="000A4A51">
      <w:pPr>
        <w:sectPr w:rsidR="00671ED4" w:rsidRPr="00AA5450" w:rsidSect="00156709">
          <w:footerReference w:type="even" r:id="rId9"/>
          <w:footerReference w:type="default" r:id="rId10"/>
          <w:pgSz w:w="11900" w:h="16840"/>
          <w:pgMar w:top="720" w:right="720" w:bottom="720" w:left="720" w:header="708" w:footer="708" w:gutter="0"/>
          <w:pgNumType w:start="0"/>
          <w:cols w:space="708"/>
          <w:titlePg/>
          <w:docGrid w:linePitch="360"/>
        </w:sectPr>
      </w:pPr>
    </w:p>
    <w:p w14:paraId="338CD4FA" w14:textId="77777777" w:rsidR="006B546C" w:rsidRDefault="00EE65E7" w:rsidP="00EE65E7">
      <w:pPr>
        <w:pStyle w:val="Heading1"/>
        <w:rPr>
          <w:noProof/>
        </w:rPr>
      </w:pPr>
      <w:bookmarkStart w:id="2" w:name="_Toc122540255"/>
      <w:bookmarkStart w:id="3" w:name="_Toc124170491"/>
      <w:r>
        <w:lastRenderedPageBreak/>
        <w:t>Contents</w:t>
      </w:r>
      <w:bookmarkEnd w:id="2"/>
      <w:bookmarkEnd w:id="3"/>
      <w:r>
        <w:fldChar w:fldCharType="begin"/>
      </w:r>
      <w:r>
        <w:instrText xml:space="preserve"> TOC \o "1-3" \h \z \u </w:instrText>
      </w:r>
      <w:r>
        <w:fldChar w:fldCharType="separate"/>
      </w:r>
    </w:p>
    <w:p w14:paraId="126688F1" w14:textId="62456AE5" w:rsidR="006B546C" w:rsidRDefault="00130B96">
      <w:pPr>
        <w:pStyle w:val="TOC1"/>
        <w:tabs>
          <w:tab w:val="left" w:pos="480"/>
          <w:tab w:val="right" w:leader="dot" w:pos="9010"/>
        </w:tabs>
        <w:rPr>
          <w:rFonts w:eastAsiaTheme="minorEastAsia"/>
          <w:noProof/>
          <w:sz w:val="22"/>
          <w:lang w:eastAsia="en-IE"/>
        </w:rPr>
      </w:pPr>
      <w:hyperlink w:anchor="_Toc124170492" w:history="1">
        <w:r w:rsidR="006B546C" w:rsidRPr="000C0BBF">
          <w:rPr>
            <w:rStyle w:val="Hyperlink"/>
            <w:noProof/>
          </w:rPr>
          <w:t>1.</w:t>
        </w:r>
        <w:r w:rsidR="006B546C">
          <w:rPr>
            <w:rFonts w:eastAsiaTheme="minorEastAsia"/>
            <w:noProof/>
            <w:sz w:val="22"/>
            <w:lang w:eastAsia="en-IE"/>
          </w:rPr>
          <w:tab/>
        </w:r>
        <w:r w:rsidR="006B546C" w:rsidRPr="000C0BBF">
          <w:rPr>
            <w:rStyle w:val="Hyperlink"/>
            <w:noProof/>
          </w:rPr>
          <w:t>Abbreviations</w:t>
        </w:r>
        <w:r w:rsidR="006B546C">
          <w:rPr>
            <w:noProof/>
            <w:webHidden/>
          </w:rPr>
          <w:tab/>
        </w:r>
        <w:r w:rsidR="006B546C">
          <w:rPr>
            <w:noProof/>
            <w:webHidden/>
          </w:rPr>
          <w:fldChar w:fldCharType="begin"/>
        </w:r>
        <w:r w:rsidR="006B546C">
          <w:rPr>
            <w:noProof/>
            <w:webHidden/>
          </w:rPr>
          <w:instrText xml:space="preserve"> PAGEREF _Toc124170492 \h </w:instrText>
        </w:r>
        <w:r w:rsidR="006B546C">
          <w:rPr>
            <w:noProof/>
            <w:webHidden/>
          </w:rPr>
        </w:r>
        <w:r w:rsidR="006B546C">
          <w:rPr>
            <w:noProof/>
            <w:webHidden/>
          </w:rPr>
          <w:fldChar w:fldCharType="separate"/>
        </w:r>
        <w:r>
          <w:rPr>
            <w:noProof/>
            <w:webHidden/>
          </w:rPr>
          <w:t>1</w:t>
        </w:r>
        <w:r w:rsidR="006B546C">
          <w:rPr>
            <w:noProof/>
            <w:webHidden/>
          </w:rPr>
          <w:fldChar w:fldCharType="end"/>
        </w:r>
      </w:hyperlink>
    </w:p>
    <w:p w14:paraId="02A03476" w14:textId="78E61023" w:rsidR="006B546C" w:rsidRDefault="00130B96">
      <w:pPr>
        <w:pStyle w:val="TOC1"/>
        <w:tabs>
          <w:tab w:val="left" w:pos="480"/>
          <w:tab w:val="right" w:leader="dot" w:pos="9010"/>
        </w:tabs>
        <w:rPr>
          <w:rFonts w:eastAsiaTheme="minorEastAsia"/>
          <w:noProof/>
          <w:sz w:val="22"/>
          <w:lang w:eastAsia="en-IE"/>
        </w:rPr>
      </w:pPr>
      <w:hyperlink w:anchor="_Toc124170493" w:history="1">
        <w:r w:rsidR="006B546C" w:rsidRPr="000C0BBF">
          <w:rPr>
            <w:rStyle w:val="Hyperlink"/>
            <w:noProof/>
          </w:rPr>
          <w:t>2.</w:t>
        </w:r>
        <w:r w:rsidR="006B546C">
          <w:rPr>
            <w:rFonts w:eastAsiaTheme="minorEastAsia"/>
            <w:noProof/>
            <w:sz w:val="22"/>
            <w:lang w:eastAsia="en-IE"/>
          </w:rPr>
          <w:tab/>
        </w:r>
        <w:r w:rsidR="006B546C" w:rsidRPr="000C0BBF">
          <w:rPr>
            <w:rStyle w:val="Hyperlink"/>
            <w:noProof/>
          </w:rPr>
          <w:t>List of recommendations</w:t>
        </w:r>
        <w:r w:rsidR="006B546C">
          <w:rPr>
            <w:noProof/>
            <w:webHidden/>
          </w:rPr>
          <w:tab/>
        </w:r>
        <w:r w:rsidR="006B546C">
          <w:rPr>
            <w:noProof/>
            <w:webHidden/>
          </w:rPr>
          <w:fldChar w:fldCharType="begin"/>
        </w:r>
        <w:r w:rsidR="006B546C">
          <w:rPr>
            <w:noProof/>
            <w:webHidden/>
          </w:rPr>
          <w:instrText xml:space="preserve"> PAGEREF _Toc124170493 \h </w:instrText>
        </w:r>
        <w:r w:rsidR="006B546C">
          <w:rPr>
            <w:noProof/>
            <w:webHidden/>
          </w:rPr>
        </w:r>
        <w:r w:rsidR="006B546C">
          <w:rPr>
            <w:noProof/>
            <w:webHidden/>
          </w:rPr>
          <w:fldChar w:fldCharType="separate"/>
        </w:r>
        <w:r>
          <w:rPr>
            <w:noProof/>
            <w:webHidden/>
          </w:rPr>
          <w:t>2</w:t>
        </w:r>
        <w:r w:rsidR="006B546C">
          <w:rPr>
            <w:noProof/>
            <w:webHidden/>
          </w:rPr>
          <w:fldChar w:fldCharType="end"/>
        </w:r>
      </w:hyperlink>
    </w:p>
    <w:p w14:paraId="57093B1A" w14:textId="11F34524" w:rsidR="006B546C" w:rsidRDefault="00130B96">
      <w:pPr>
        <w:pStyle w:val="TOC1"/>
        <w:tabs>
          <w:tab w:val="left" w:pos="480"/>
          <w:tab w:val="right" w:leader="dot" w:pos="9010"/>
        </w:tabs>
        <w:rPr>
          <w:rFonts w:eastAsiaTheme="minorEastAsia"/>
          <w:noProof/>
          <w:sz w:val="22"/>
          <w:lang w:eastAsia="en-IE"/>
        </w:rPr>
      </w:pPr>
      <w:hyperlink w:anchor="_Toc124170494" w:history="1">
        <w:r w:rsidR="006B546C" w:rsidRPr="000C0BBF">
          <w:rPr>
            <w:rStyle w:val="Hyperlink"/>
            <w:noProof/>
          </w:rPr>
          <w:t>3.</w:t>
        </w:r>
        <w:r w:rsidR="006B546C">
          <w:rPr>
            <w:rFonts w:eastAsiaTheme="minorEastAsia"/>
            <w:noProof/>
            <w:sz w:val="22"/>
            <w:lang w:eastAsia="en-IE"/>
          </w:rPr>
          <w:tab/>
        </w:r>
        <w:r w:rsidR="006B546C" w:rsidRPr="000C0BBF">
          <w:rPr>
            <w:rStyle w:val="Hyperlink"/>
            <w:noProof/>
          </w:rPr>
          <w:t>Introduction</w:t>
        </w:r>
        <w:r w:rsidR="006B546C">
          <w:rPr>
            <w:noProof/>
            <w:webHidden/>
          </w:rPr>
          <w:tab/>
        </w:r>
        <w:r w:rsidR="006B546C">
          <w:rPr>
            <w:noProof/>
            <w:webHidden/>
          </w:rPr>
          <w:fldChar w:fldCharType="begin"/>
        </w:r>
        <w:r w:rsidR="006B546C">
          <w:rPr>
            <w:noProof/>
            <w:webHidden/>
          </w:rPr>
          <w:instrText xml:space="preserve"> PAGEREF _Toc124170494 \h </w:instrText>
        </w:r>
        <w:r w:rsidR="006B546C">
          <w:rPr>
            <w:noProof/>
            <w:webHidden/>
          </w:rPr>
        </w:r>
        <w:r w:rsidR="006B546C">
          <w:rPr>
            <w:noProof/>
            <w:webHidden/>
          </w:rPr>
          <w:fldChar w:fldCharType="separate"/>
        </w:r>
        <w:r>
          <w:rPr>
            <w:noProof/>
            <w:webHidden/>
          </w:rPr>
          <w:t>20</w:t>
        </w:r>
        <w:r w:rsidR="006B546C">
          <w:rPr>
            <w:noProof/>
            <w:webHidden/>
          </w:rPr>
          <w:fldChar w:fldCharType="end"/>
        </w:r>
      </w:hyperlink>
    </w:p>
    <w:p w14:paraId="182D430B" w14:textId="44368CB5" w:rsidR="006B546C" w:rsidRDefault="00130B96">
      <w:pPr>
        <w:pStyle w:val="TOC2"/>
        <w:tabs>
          <w:tab w:val="right" w:leader="dot" w:pos="9010"/>
        </w:tabs>
        <w:rPr>
          <w:rFonts w:eastAsiaTheme="minorEastAsia"/>
          <w:noProof/>
          <w:sz w:val="22"/>
          <w:lang w:eastAsia="en-IE"/>
        </w:rPr>
      </w:pPr>
      <w:hyperlink w:anchor="_Toc124170495" w:history="1">
        <w:r w:rsidR="006B546C" w:rsidRPr="000C0BBF">
          <w:rPr>
            <w:rStyle w:val="Hyperlink"/>
            <w:noProof/>
          </w:rPr>
          <w:t>Structure of the Commission’s report to GREVIO</w:t>
        </w:r>
        <w:r w:rsidR="006B546C">
          <w:rPr>
            <w:noProof/>
            <w:webHidden/>
          </w:rPr>
          <w:tab/>
        </w:r>
        <w:r w:rsidR="006B546C">
          <w:rPr>
            <w:noProof/>
            <w:webHidden/>
          </w:rPr>
          <w:fldChar w:fldCharType="begin"/>
        </w:r>
        <w:r w:rsidR="006B546C">
          <w:rPr>
            <w:noProof/>
            <w:webHidden/>
          </w:rPr>
          <w:instrText xml:space="preserve"> PAGEREF _Toc124170495 \h </w:instrText>
        </w:r>
        <w:r w:rsidR="006B546C">
          <w:rPr>
            <w:noProof/>
            <w:webHidden/>
          </w:rPr>
        </w:r>
        <w:r w:rsidR="006B546C">
          <w:rPr>
            <w:noProof/>
            <w:webHidden/>
          </w:rPr>
          <w:fldChar w:fldCharType="separate"/>
        </w:r>
        <w:r>
          <w:rPr>
            <w:noProof/>
            <w:webHidden/>
          </w:rPr>
          <w:t>22</w:t>
        </w:r>
        <w:r w:rsidR="006B546C">
          <w:rPr>
            <w:noProof/>
            <w:webHidden/>
          </w:rPr>
          <w:fldChar w:fldCharType="end"/>
        </w:r>
      </w:hyperlink>
    </w:p>
    <w:p w14:paraId="1B71CB60" w14:textId="36BED2F5" w:rsidR="006B546C" w:rsidRDefault="00130B96">
      <w:pPr>
        <w:pStyle w:val="TOC1"/>
        <w:tabs>
          <w:tab w:val="left" w:pos="480"/>
          <w:tab w:val="right" w:leader="dot" w:pos="9010"/>
        </w:tabs>
        <w:rPr>
          <w:rFonts w:eastAsiaTheme="minorEastAsia"/>
          <w:noProof/>
          <w:sz w:val="22"/>
          <w:lang w:eastAsia="en-IE"/>
        </w:rPr>
      </w:pPr>
      <w:hyperlink w:anchor="_Toc124170496" w:history="1">
        <w:r w:rsidR="006B546C" w:rsidRPr="000C0BBF">
          <w:rPr>
            <w:rStyle w:val="Hyperlink"/>
            <w:noProof/>
          </w:rPr>
          <w:t>4.</w:t>
        </w:r>
        <w:r w:rsidR="006B546C">
          <w:rPr>
            <w:rFonts w:eastAsiaTheme="minorEastAsia"/>
            <w:noProof/>
            <w:sz w:val="22"/>
            <w:lang w:eastAsia="en-IE"/>
          </w:rPr>
          <w:tab/>
        </w:r>
        <w:r w:rsidR="006B546C" w:rsidRPr="000C0BBF">
          <w:rPr>
            <w:rStyle w:val="Hyperlink"/>
            <w:noProof/>
          </w:rPr>
          <w:t>General principles</w:t>
        </w:r>
        <w:bookmarkStart w:id="4" w:name="_GoBack"/>
        <w:bookmarkEnd w:id="4"/>
        <w:r w:rsidR="006B546C">
          <w:rPr>
            <w:noProof/>
            <w:webHidden/>
          </w:rPr>
          <w:tab/>
        </w:r>
        <w:r w:rsidR="006B546C">
          <w:rPr>
            <w:noProof/>
            <w:webHidden/>
          </w:rPr>
          <w:fldChar w:fldCharType="begin"/>
        </w:r>
        <w:r w:rsidR="006B546C">
          <w:rPr>
            <w:noProof/>
            <w:webHidden/>
          </w:rPr>
          <w:instrText xml:space="preserve"> PAGEREF _Toc124170496 \h </w:instrText>
        </w:r>
        <w:r w:rsidR="006B546C">
          <w:rPr>
            <w:noProof/>
            <w:webHidden/>
          </w:rPr>
        </w:r>
        <w:r w:rsidR="006B546C">
          <w:rPr>
            <w:noProof/>
            <w:webHidden/>
          </w:rPr>
          <w:fldChar w:fldCharType="separate"/>
        </w:r>
        <w:r>
          <w:rPr>
            <w:noProof/>
            <w:webHidden/>
          </w:rPr>
          <w:t>24</w:t>
        </w:r>
        <w:r w:rsidR="006B546C">
          <w:rPr>
            <w:noProof/>
            <w:webHidden/>
          </w:rPr>
          <w:fldChar w:fldCharType="end"/>
        </w:r>
      </w:hyperlink>
    </w:p>
    <w:p w14:paraId="7793D533" w14:textId="47498399" w:rsidR="006B546C" w:rsidRDefault="00130B96">
      <w:pPr>
        <w:pStyle w:val="TOC2"/>
        <w:tabs>
          <w:tab w:val="right" w:leader="dot" w:pos="9010"/>
        </w:tabs>
        <w:rPr>
          <w:rFonts w:eastAsiaTheme="minorEastAsia"/>
          <w:noProof/>
          <w:sz w:val="22"/>
          <w:lang w:eastAsia="en-IE"/>
        </w:rPr>
      </w:pPr>
      <w:hyperlink w:anchor="_Toc124170497" w:history="1">
        <w:r w:rsidR="006B546C" w:rsidRPr="000C0BBF">
          <w:rPr>
            <w:rStyle w:val="Hyperlink"/>
            <w:noProof/>
          </w:rPr>
          <w:t>Non-discrimination, equality and gender-sensitive policies (Articles 4, 6)</w:t>
        </w:r>
        <w:r w:rsidR="006B546C">
          <w:rPr>
            <w:noProof/>
            <w:webHidden/>
          </w:rPr>
          <w:tab/>
        </w:r>
        <w:r w:rsidR="006B546C">
          <w:rPr>
            <w:noProof/>
            <w:webHidden/>
          </w:rPr>
          <w:fldChar w:fldCharType="begin"/>
        </w:r>
        <w:r w:rsidR="006B546C">
          <w:rPr>
            <w:noProof/>
            <w:webHidden/>
          </w:rPr>
          <w:instrText xml:space="preserve"> PAGEREF _Toc124170497 \h </w:instrText>
        </w:r>
        <w:r w:rsidR="006B546C">
          <w:rPr>
            <w:noProof/>
            <w:webHidden/>
          </w:rPr>
        </w:r>
        <w:r w:rsidR="006B546C">
          <w:rPr>
            <w:noProof/>
            <w:webHidden/>
          </w:rPr>
          <w:fldChar w:fldCharType="separate"/>
        </w:r>
        <w:r>
          <w:rPr>
            <w:noProof/>
            <w:webHidden/>
          </w:rPr>
          <w:t>24</w:t>
        </w:r>
        <w:r w:rsidR="006B546C">
          <w:rPr>
            <w:noProof/>
            <w:webHidden/>
          </w:rPr>
          <w:fldChar w:fldCharType="end"/>
        </w:r>
      </w:hyperlink>
    </w:p>
    <w:p w14:paraId="7D66EF9F" w14:textId="07A6FE53" w:rsidR="006B546C" w:rsidRDefault="00130B96">
      <w:pPr>
        <w:pStyle w:val="TOC1"/>
        <w:tabs>
          <w:tab w:val="left" w:pos="480"/>
          <w:tab w:val="right" w:leader="dot" w:pos="9010"/>
        </w:tabs>
        <w:rPr>
          <w:rFonts w:eastAsiaTheme="minorEastAsia"/>
          <w:noProof/>
          <w:sz w:val="22"/>
          <w:lang w:eastAsia="en-IE"/>
        </w:rPr>
      </w:pPr>
      <w:hyperlink w:anchor="_Toc124170498" w:history="1">
        <w:r w:rsidR="006B546C" w:rsidRPr="000C0BBF">
          <w:rPr>
            <w:rStyle w:val="Hyperlink"/>
            <w:noProof/>
          </w:rPr>
          <w:t>5.</w:t>
        </w:r>
        <w:r w:rsidR="006B546C">
          <w:rPr>
            <w:rFonts w:eastAsiaTheme="minorEastAsia"/>
            <w:noProof/>
            <w:sz w:val="22"/>
            <w:lang w:eastAsia="en-IE"/>
          </w:rPr>
          <w:tab/>
        </w:r>
        <w:r w:rsidR="006B546C" w:rsidRPr="000C0BBF">
          <w:rPr>
            <w:rStyle w:val="Hyperlink"/>
            <w:noProof/>
          </w:rPr>
          <w:t>Policy coordination</w:t>
        </w:r>
        <w:r w:rsidR="006B546C">
          <w:rPr>
            <w:noProof/>
            <w:webHidden/>
          </w:rPr>
          <w:tab/>
        </w:r>
        <w:r w:rsidR="006B546C">
          <w:rPr>
            <w:noProof/>
            <w:webHidden/>
          </w:rPr>
          <w:fldChar w:fldCharType="begin"/>
        </w:r>
        <w:r w:rsidR="006B546C">
          <w:rPr>
            <w:noProof/>
            <w:webHidden/>
          </w:rPr>
          <w:instrText xml:space="preserve"> PAGEREF _Toc124170498 \h </w:instrText>
        </w:r>
        <w:r w:rsidR="006B546C">
          <w:rPr>
            <w:noProof/>
            <w:webHidden/>
          </w:rPr>
        </w:r>
        <w:r w:rsidR="006B546C">
          <w:rPr>
            <w:noProof/>
            <w:webHidden/>
          </w:rPr>
          <w:fldChar w:fldCharType="separate"/>
        </w:r>
        <w:r>
          <w:rPr>
            <w:noProof/>
            <w:webHidden/>
          </w:rPr>
          <w:t>28</w:t>
        </w:r>
        <w:r w:rsidR="006B546C">
          <w:rPr>
            <w:noProof/>
            <w:webHidden/>
          </w:rPr>
          <w:fldChar w:fldCharType="end"/>
        </w:r>
      </w:hyperlink>
    </w:p>
    <w:p w14:paraId="7103AEC1" w14:textId="156DA987" w:rsidR="006B546C" w:rsidRDefault="00130B96">
      <w:pPr>
        <w:pStyle w:val="TOC2"/>
        <w:tabs>
          <w:tab w:val="right" w:leader="dot" w:pos="9010"/>
        </w:tabs>
        <w:rPr>
          <w:rFonts w:eastAsiaTheme="minorEastAsia"/>
          <w:noProof/>
          <w:sz w:val="22"/>
          <w:lang w:eastAsia="en-IE"/>
        </w:rPr>
      </w:pPr>
      <w:hyperlink w:anchor="_Toc124170499" w:history="1">
        <w:r w:rsidR="006B546C" w:rsidRPr="000C0BBF">
          <w:rPr>
            <w:rStyle w:val="Hyperlink"/>
            <w:noProof/>
          </w:rPr>
          <w:t>Comprehensive and coordinated policies (Article 7) and financial resources (Article 8)</w:t>
        </w:r>
        <w:r w:rsidR="006B546C">
          <w:rPr>
            <w:noProof/>
            <w:webHidden/>
          </w:rPr>
          <w:tab/>
        </w:r>
        <w:r w:rsidR="006B546C">
          <w:rPr>
            <w:noProof/>
            <w:webHidden/>
          </w:rPr>
          <w:fldChar w:fldCharType="begin"/>
        </w:r>
        <w:r w:rsidR="006B546C">
          <w:rPr>
            <w:noProof/>
            <w:webHidden/>
          </w:rPr>
          <w:instrText xml:space="preserve"> PAGEREF _Toc124170499 \h </w:instrText>
        </w:r>
        <w:r w:rsidR="006B546C">
          <w:rPr>
            <w:noProof/>
            <w:webHidden/>
          </w:rPr>
        </w:r>
        <w:r w:rsidR="006B546C">
          <w:rPr>
            <w:noProof/>
            <w:webHidden/>
          </w:rPr>
          <w:fldChar w:fldCharType="separate"/>
        </w:r>
        <w:r>
          <w:rPr>
            <w:noProof/>
            <w:webHidden/>
          </w:rPr>
          <w:t>28</w:t>
        </w:r>
        <w:r w:rsidR="006B546C">
          <w:rPr>
            <w:noProof/>
            <w:webHidden/>
          </w:rPr>
          <w:fldChar w:fldCharType="end"/>
        </w:r>
      </w:hyperlink>
    </w:p>
    <w:p w14:paraId="35541607" w14:textId="2D66FD70" w:rsidR="006B546C" w:rsidRDefault="00130B96">
      <w:pPr>
        <w:pStyle w:val="TOC2"/>
        <w:tabs>
          <w:tab w:val="right" w:leader="dot" w:pos="9010"/>
        </w:tabs>
        <w:rPr>
          <w:rFonts w:eastAsiaTheme="minorEastAsia"/>
          <w:noProof/>
          <w:sz w:val="22"/>
          <w:lang w:eastAsia="en-IE"/>
        </w:rPr>
      </w:pPr>
      <w:hyperlink w:anchor="_Toc124170500" w:history="1">
        <w:r w:rsidR="006B546C" w:rsidRPr="000C0BBF">
          <w:rPr>
            <w:rStyle w:val="Hyperlink"/>
            <w:noProof/>
          </w:rPr>
          <w:t>Civil society organisations (Article 9)</w:t>
        </w:r>
        <w:r w:rsidR="006B546C">
          <w:rPr>
            <w:noProof/>
            <w:webHidden/>
          </w:rPr>
          <w:tab/>
        </w:r>
        <w:r w:rsidR="006B546C">
          <w:rPr>
            <w:noProof/>
            <w:webHidden/>
          </w:rPr>
          <w:fldChar w:fldCharType="begin"/>
        </w:r>
        <w:r w:rsidR="006B546C">
          <w:rPr>
            <w:noProof/>
            <w:webHidden/>
          </w:rPr>
          <w:instrText xml:space="preserve"> PAGEREF _Toc124170500 \h </w:instrText>
        </w:r>
        <w:r w:rsidR="006B546C">
          <w:rPr>
            <w:noProof/>
            <w:webHidden/>
          </w:rPr>
        </w:r>
        <w:r w:rsidR="006B546C">
          <w:rPr>
            <w:noProof/>
            <w:webHidden/>
          </w:rPr>
          <w:fldChar w:fldCharType="separate"/>
        </w:r>
        <w:r>
          <w:rPr>
            <w:noProof/>
            <w:webHidden/>
          </w:rPr>
          <w:t>32</w:t>
        </w:r>
        <w:r w:rsidR="006B546C">
          <w:rPr>
            <w:noProof/>
            <w:webHidden/>
          </w:rPr>
          <w:fldChar w:fldCharType="end"/>
        </w:r>
      </w:hyperlink>
    </w:p>
    <w:p w14:paraId="75DDE461" w14:textId="4E73AC72" w:rsidR="006B546C" w:rsidRDefault="00130B96">
      <w:pPr>
        <w:pStyle w:val="TOC2"/>
        <w:tabs>
          <w:tab w:val="right" w:leader="dot" w:pos="9010"/>
        </w:tabs>
        <w:rPr>
          <w:rFonts w:eastAsiaTheme="minorEastAsia"/>
          <w:noProof/>
          <w:sz w:val="22"/>
          <w:lang w:eastAsia="en-IE"/>
        </w:rPr>
      </w:pPr>
      <w:hyperlink w:anchor="_Toc124170501" w:history="1">
        <w:r w:rsidR="006B546C" w:rsidRPr="000C0BBF">
          <w:rPr>
            <w:rStyle w:val="Hyperlink"/>
            <w:noProof/>
          </w:rPr>
          <w:t>Coordinating body (Article 10)</w:t>
        </w:r>
        <w:r w:rsidR="006B546C">
          <w:rPr>
            <w:noProof/>
            <w:webHidden/>
          </w:rPr>
          <w:tab/>
        </w:r>
        <w:r w:rsidR="006B546C">
          <w:rPr>
            <w:noProof/>
            <w:webHidden/>
          </w:rPr>
          <w:fldChar w:fldCharType="begin"/>
        </w:r>
        <w:r w:rsidR="006B546C">
          <w:rPr>
            <w:noProof/>
            <w:webHidden/>
          </w:rPr>
          <w:instrText xml:space="preserve"> PAGEREF _Toc124170501 \h </w:instrText>
        </w:r>
        <w:r w:rsidR="006B546C">
          <w:rPr>
            <w:noProof/>
            <w:webHidden/>
          </w:rPr>
        </w:r>
        <w:r w:rsidR="006B546C">
          <w:rPr>
            <w:noProof/>
            <w:webHidden/>
          </w:rPr>
          <w:fldChar w:fldCharType="separate"/>
        </w:r>
        <w:r>
          <w:rPr>
            <w:noProof/>
            <w:webHidden/>
          </w:rPr>
          <w:t>34</w:t>
        </w:r>
        <w:r w:rsidR="006B546C">
          <w:rPr>
            <w:noProof/>
            <w:webHidden/>
          </w:rPr>
          <w:fldChar w:fldCharType="end"/>
        </w:r>
      </w:hyperlink>
    </w:p>
    <w:p w14:paraId="5C8F5546" w14:textId="1B27F0C2" w:rsidR="006B546C" w:rsidRDefault="00130B96">
      <w:pPr>
        <w:pStyle w:val="TOC2"/>
        <w:tabs>
          <w:tab w:val="right" w:leader="dot" w:pos="9010"/>
        </w:tabs>
        <w:rPr>
          <w:rFonts w:eastAsiaTheme="minorEastAsia"/>
          <w:noProof/>
          <w:sz w:val="22"/>
          <w:lang w:eastAsia="en-IE"/>
        </w:rPr>
      </w:pPr>
      <w:hyperlink w:anchor="_Toc124170502" w:history="1">
        <w:r w:rsidR="006B546C" w:rsidRPr="000C0BBF">
          <w:rPr>
            <w:rStyle w:val="Hyperlink"/>
            <w:noProof/>
          </w:rPr>
          <w:t>Data collection and research (Article 11)</w:t>
        </w:r>
        <w:r w:rsidR="006B546C">
          <w:rPr>
            <w:noProof/>
            <w:webHidden/>
          </w:rPr>
          <w:tab/>
        </w:r>
        <w:r w:rsidR="006B546C">
          <w:rPr>
            <w:noProof/>
            <w:webHidden/>
          </w:rPr>
          <w:fldChar w:fldCharType="begin"/>
        </w:r>
        <w:r w:rsidR="006B546C">
          <w:rPr>
            <w:noProof/>
            <w:webHidden/>
          </w:rPr>
          <w:instrText xml:space="preserve"> PAGEREF _Toc124170502 \h </w:instrText>
        </w:r>
        <w:r w:rsidR="006B546C">
          <w:rPr>
            <w:noProof/>
            <w:webHidden/>
          </w:rPr>
        </w:r>
        <w:r w:rsidR="006B546C">
          <w:rPr>
            <w:noProof/>
            <w:webHidden/>
          </w:rPr>
          <w:fldChar w:fldCharType="separate"/>
        </w:r>
        <w:r>
          <w:rPr>
            <w:noProof/>
            <w:webHidden/>
          </w:rPr>
          <w:t>36</w:t>
        </w:r>
        <w:r w:rsidR="006B546C">
          <w:rPr>
            <w:noProof/>
            <w:webHidden/>
          </w:rPr>
          <w:fldChar w:fldCharType="end"/>
        </w:r>
      </w:hyperlink>
    </w:p>
    <w:p w14:paraId="01C737F9" w14:textId="6CBEA4A3" w:rsidR="006B546C" w:rsidRDefault="00130B96">
      <w:pPr>
        <w:pStyle w:val="TOC3"/>
        <w:tabs>
          <w:tab w:val="right" w:leader="dot" w:pos="9010"/>
        </w:tabs>
        <w:rPr>
          <w:rFonts w:eastAsiaTheme="minorEastAsia"/>
          <w:noProof/>
          <w:sz w:val="22"/>
          <w:lang w:eastAsia="en-IE"/>
        </w:rPr>
      </w:pPr>
      <w:hyperlink w:anchor="_Toc124170503" w:history="1">
        <w:r w:rsidR="006B546C" w:rsidRPr="000C0BBF">
          <w:rPr>
            <w:rStyle w:val="Hyperlink"/>
            <w:noProof/>
          </w:rPr>
          <w:t>Research and survey data</w:t>
        </w:r>
        <w:r w:rsidR="006B546C">
          <w:rPr>
            <w:noProof/>
            <w:webHidden/>
          </w:rPr>
          <w:tab/>
        </w:r>
        <w:r w:rsidR="006B546C">
          <w:rPr>
            <w:noProof/>
            <w:webHidden/>
          </w:rPr>
          <w:fldChar w:fldCharType="begin"/>
        </w:r>
        <w:r w:rsidR="006B546C">
          <w:rPr>
            <w:noProof/>
            <w:webHidden/>
          </w:rPr>
          <w:instrText xml:space="preserve"> PAGEREF _Toc124170503 \h </w:instrText>
        </w:r>
        <w:r w:rsidR="006B546C">
          <w:rPr>
            <w:noProof/>
            <w:webHidden/>
          </w:rPr>
        </w:r>
        <w:r w:rsidR="006B546C">
          <w:rPr>
            <w:noProof/>
            <w:webHidden/>
          </w:rPr>
          <w:fldChar w:fldCharType="separate"/>
        </w:r>
        <w:r>
          <w:rPr>
            <w:noProof/>
            <w:webHidden/>
          </w:rPr>
          <w:t>38</w:t>
        </w:r>
        <w:r w:rsidR="006B546C">
          <w:rPr>
            <w:noProof/>
            <w:webHidden/>
          </w:rPr>
          <w:fldChar w:fldCharType="end"/>
        </w:r>
      </w:hyperlink>
    </w:p>
    <w:p w14:paraId="52BB0141" w14:textId="5FF77F8D" w:rsidR="006B546C" w:rsidRDefault="00130B96">
      <w:pPr>
        <w:pStyle w:val="TOC3"/>
        <w:tabs>
          <w:tab w:val="right" w:leader="dot" w:pos="9010"/>
        </w:tabs>
        <w:rPr>
          <w:rFonts w:eastAsiaTheme="minorEastAsia"/>
          <w:noProof/>
          <w:sz w:val="22"/>
          <w:lang w:eastAsia="en-IE"/>
        </w:rPr>
      </w:pPr>
      <w:hyperlink w:anchor="_Toc124170504" w:history="1">
        <w:r w:rsidR="006B546C" w:rsidRPr="000C0BBF">
          <w:rPr>
            <w:rStyle w:val="Hyperlink"/>
            <w:noProof/>
          </w:rPr>
          <w:t>Administrative data</w:t>
        </w:r>
        <w:r w:rsidR="006B546C">
          <w:rPr>
            <w:noProof/>
            <w:webHidden/>
          </w:rPr>
          <w:tab/>
        </w:r>
        <w:r w:rsidR="006B546C">
          <w:rPr>
            <w:noProof/>
            <w:webHidden/>
          </w:rPr>
          <w:fldChar w:fldCharType="begin"/>
        </w:r>
        <w:r w:rsidR="006B546C">
          <w:rPr>
            <w:noProof/>
            <w:webHidden/>
          </w:rPr>
          <w:instrText xml:space="preserve"> PAGEREF _Toc124170504 \h </w:instrText>
        </w:r>
        <w:r w:rsidR="006B546C">
          <w:rPr>
            <w:noProof/>
            <w:webHidden/>
          </w:rPr>
        </w:r>
        <w:r w:rsidR="006B546C">
          <w:rPr>
            <w:noProof/>
            <w:webHidden/>
          </w:rPr>
          <w:fldChar w:fldCharType="separate"/>
        </w:r>
        <w:r>
          <w:rPr>
            <w:noProof/>
            <w:webHidden/>
          </w:rPr>
          <w:t>41</w:t>
        </w:r>
        <w:r w:rsidR="006B546C">
          <w:rPr>
            <w:noProof/>
            <w:webHidden/>
          </w:rPr>
          <w:fldChar w:fldCharType="end"/>
        </w:r>
      </w:hyperlink>
    </w:p>
    <w:p w14:paraId="6B2C047D" w14:textId="152AA843" w:rsidR="006B546C" w:rsidRDefault="00130B96">
      <w:pPr>
        <w:pStyle w:val="TOC3"/>
        <w:tabs>
          <w:tab w:val="right" w:leader="dot" w:pos="9010"/>
        </w:tabs>
        <w:rPr>
          <w:rFonts w:eastAsiaTheme="minorEastAsia"/>
          <w:noProof/>
          <w:sz w:val="22"/>
          <w:lang w:eastAsia="en-IE"/>
        </w:rPr>
      </w:pPr>
      <w:hyperlink w:anchor="_Toc124170505" w:history="1">
        <w:r w:rsidR="006B546C" w:rsidRPr="000C0BBF">
          <w:rPr>
            <w:rStyle w:val="Hyperlink"/>
            <w:noProof/>
          </w:rPr>
          <w:t>Disaggregation of data</w:t>
        </w:r>
        <w:r w:rsidR="006B546C">
          <w:rPr>
            <w:noProof/>
            <w:webHidden/>
          </w:rPr>
          <w:tab/>
        </w:r>
        <w:r w:rsidR="006B546C">
          <w:rPr>
            <w:noProof/>
            <w:webHidden/>
          </w:rPr>
          <w:fldChar w:fldCharType="begin"/>
        </w:r>
        <w:r w:rsidR="006B546C">
          <w:rPr>
            <w:noProof/>
            <w:webHidden/>
          </w:rPr>
          <w:instrText xml:space="preserve"> PAGEREF _Toc124170505 \h </w:instrText>
        </w:r>
        <w:r w:rsidR="006B546C">
          <w:rPr>
            <w:noProof/>
            <w:webHidden/>
          </w:rPr>
        </w:r>
        <w:r w:rsidR="006B546C">
          <w:rPr>
            <w:noProof/>
            <w:webHidden/>
          </w:rPr>
          <w:fldChar w:fldCharType="separate"/>
        </w:r>
        <w:r>
          <w:rPr>
            <w:noProof/>
            <w:webHidden/>
          </w:rPr>
          <w:t>43</w:t>
        </w:r>
        <w:r w:rsidR="006B546C">
          <w:rPr>
            <w:noProof/>
            <w:webHidden/>
          </w:rPr>
          <w:fldChar w:fldCharType="end"/>
        </w:r>
      </w:hyperlink>
    </w:p>
    <w:p w14:paraId="12B51325" w14:textId="0B1BF1FC" w:rsidR="006B546C" w:rsidRDefault="00130B96">
      <w:pPr>
        <w:pStyle w:val="TOC1"/>
        <w:tabs>
          <w:tab w:val="left" w:pos="480"/>
          <w:tab w:val="right" w:leader="dot" w:pos="9010"/>
        </w:tabs>
        <w:rPr>
          <w:rFonts w:eastAsiaTheme="minorEastAsia"/>
          <w:noProof/>
          <w:sz w:val="22"/>
          <w:lang w:eastAsia="en-IE"/>
        </w:rPr>
      </w:pPr>
      <w:hyperlink w:anchor="_Toc124170506" w:history="1">
        <w:r w:rsidR="006B546C" w:rsidRPr="000C0BBF">
          <w:rPr>
            <w:rStyle w:val="Hyperlink"/>
            <w:noProof/>
          </w:rPr>
          <w:t>6.</w:t>
        </w:r>
        <w:r w:rsidR="006B546C">
          <w:rPr>
            <w:rFonts w:eastAsiaTheme="minorEastAsia"/>
            <w:noProof/>
            <w:sz w:val="22"/>
            <w:lang w:eastAsia="en-IE"/>
          </w:rPr>
          <w:tab/>
        </w:r>
        <w:r w:rsidR="006B546C" w:rsidRPr="000C0BBF">
          <w:rPr>
            <w:rStyle w:val="Hyperlink"/>
            <w:noProof/>
          </w:rPr>
          <w:t>Prevention</w:t>
        </w:r>
        <w:r w:rsidR="006B546C">
          <w:rPr>
            <w:noProof/>
            <w:webHidden/>
          </w:rPr>
          <w:tab/>
        </w:r>
        <w:r w:rsidR="006B546C">
          <w:rPr>
            <w:noProof/>
            <w:webHidden/>
          </w:rPr>
          <w:fldChar w:fldCharType="begin"/>
        </w:r>
        <w:r w:rsidR="006B546C">
          <w:rPr>
            <w:noProof/>
            <w:webHidden/>
          </w:rPr>
          <w:instrText xml:space="preserve"> PAGEREF _Toc124170506 \h </w:instrText>
        </w:r>
        <w:r w:rsidR="006B546C">
          <w:rPr>
            <w:noProof/>
            <w:webHidden/>
          </w:rPr>
        </w:r>
        <w:r w:rsidR="006B546C">
          <w:rPr>
            <w:noProof/>
            <w:webHidden/>
          </w:rPr>
          <w:fldChar w:fldCharType="separate"/>
        </w:r>
        <w:r>
          <w:rPr>
            <w:noProof/>
            <w:webHidden/>
          </w:rPr>
          <w:t>45</w:t>
        </w:r>
        <w:r w:rsidR="006B546C">
          <w:rPr>
            <w:noProof/>
            <w:webHidden/>
          </w:rPr>
          <w:fldChar w:fldCharType="end"/>
        </w:r>
      </w:hyperlink>
    </w:p>
    <w:p w14:paraId="47AC1CED" w14:textId="13FE79A1" w:rsidR="006B546C" w:rsidRDefault="00130B96">
      <w:pPr>
        <w:pStyle w:val="TOC2"/>
        <w:tabs>
          <w:tab w:val="right" w:leader="dot" w:pos="9010"/>
        </w:tabs>
        <w:rPr>
          <w:rFonts w:eastAsiaTheme="minorEastAsia"/>
          <w:noProof/>
          <w:sz w:val="22"/>
          <w:lang w:eastAsia="en-IE"/>
        </w:rPr>
      </w:pPr>
      <w:hyperlink w:anchor="_Toc124170507" w:history="1">
        <w:r w:rsidR="006B546C" w:rsidRPr="000C0BBF">
          <w:rPr>
            <w:rStyle w:val="Hyperlink"/>
            <w:noProof/>
          </w:rPr>
          <w:t>Awareness–raising (Article 13)</w:t>
        </w:r>
        <w:r w:rsidR="006B546C">
          <w:rPr>
            <w:noProof/>
            <w:webHidden/>
          </w:rPr>
          <w:tab/>
        </w:r>
        <w:r w:rsidR="006B546C">
          <w:rPr>
            <w:noProof/>
            <w:webHidden/>
          </w:rPr>
          <w:fldChar w:fldCharType="begin"/>
        </w:r>
        <w:r w:rsidR="006B546C">
          <w:rPr>
            <w:noProof/>
            <w:webHidden/>
          </w:rPr>
          <w:instrText xml:space="preserve"> PAGEREF _Toc124170507 \h </w:instrText>
        </w:r>
        <w:r w:rsidR="006B546C">
          <w:rPr>
            <w:noProof/>
            <w:webHidden/>
          </w:rPr>
        </w:r>
        <w:r w:rsidR="006B546C">
          <w:rPr>
            <w:noProof/>
            <w:webHidden/>
          </w:rPr>
          <w:fldChar w:fldCharType="separate"/>
        </w:r>
        <w:r>
          <w:rPr>
            <w:noProof/>
            <w:webHidden/>
          </w:rPr>
          <w:t>45</w:t>
        </w:r>
        <w:r w:rsidR="006B546C">
          <w:rPr>
            <w:noProof/>
            <w:webHidden/>
          </w:rPr>
          <w:fldChar w:fldCharType="end"/>
        </w:r>
      </w:hyperlink>
    </w:p>
    <w:p w14:paraId="30DE8990" w14:textId="028EB2EE" w:rsidR="006B546C" w:rsidRDefault="00130B96">
      <w:pPr>
        <w:pStyle w:val="TOC2"/>
        <w:tabs>
          <w:tab w:val="right" w:leader="dot" w:pos="9010"/>
        </w:tabs>
        <w:rPr>
          <w:rFonts w:eastAsiaTheme="minorEastAsia"/>
          <w:noProof/>
          <w:sz w:val="22"/>
          <w:lang w:eastAsia="en-IE"/>
        </w:rPr>
      </w:pPr>
      <w:hyperlink w:anchor="_Toc124170508" w:history="1">
        <w:r w:rsidR="006B546C" w:rsidRPr="000C0BBF">
          <w:rPr>
            <w:rStyle w:val="Hyperlink"/>
            <w:noProof/>
          </w:rPr>
          <w:t>Education (Article 14)</w:t>
        </w:r>
        <w:r w:rsidR="006B546C">
          <w:rPr>
            <w:noProof/>
            <w:webHidden/>
          </w:rPr>
          <w:tab/>
        </w:r>
        <w:r w:rsidR="006B546C">
          <w:rPr>
            <w:noProof/>
            <w:webHidden/>
          </w:rPr>
          <w:fldChar w:fldCharType="begin"/>
        </w:r>
        <w:r w:rsidR="006B546C">
          <w:rPr>
            <w:noProof/>
            <w:webHidden/>
          </w:rPr>
          <w:instrText xml:space="preserve"> PAGEREF _Toc124170508 \h </w:instrText>
        </w:r>
        <w:r w:rsidR="006B546C">
          <w:rPr>
            <w:noProof/>
            <w:webHidden/>
          </w:rPr>
        </w:r>
        <w:r w:rsidR="006B546C">
          <w:rPr>
            <w:noProof/>
            <w:webHidden/>
          </w:rPr>
          <w:fldChar w:fldCharType="separate"/>
        </w:r>
        <w:r>
          <w:rPr>
            <w:noProof/>
            <w:webHidden/>
          </w:rPr>
          <w:t>46</w:t>
        </w:r>
        <w:r w:rsidR="006B546C">
          <w:rPr>
            <w:noProof/>
            <w:webHidden/>
          </w:rPr>
          <w:fldChar w:fldCharType="end"/>
        </w:r>
      </w:hyperlink>
    </w:p>
    <w:p w14:paraId="64502E81" w14:textId="6A7567CE" w:rsidR="006B546C" w:rsidRDefault="00130B96">
      <w:pPr>
        <w:pStyle w:val="TOC2"/>
        <w:tabs>
          <w:tab w:val="right" w:leader="dot" w:pos="9010"/>
        </w:tabs>
        <w:rPr>
          <w:rFonts w:eastAsiaTheme="minorEastAsia"/>
          <w:noProof/>
          <w:sz w:val="22"/>
          <w:lang w:eastAsia="en-IE"/>
        </w:rPr>
      </w:pPr>
      <w:hyperlink w:anchor="_Toc124170509" w:history="1">
        <w:r w:rsidR="006B546C" w:rsidRPr="000C0BBF">
          <w:rPr>
            <w:rStyle w:val="Hyperlink"/>
            <w:noProof/>
          </w:rPr>
          <w:t>Training of professionals (Article 15)</w:t>
        </w:r>
        <w:r w:rsidR="006B546C">
          <w:rPr>
            <w:noProof/>
            <w:webHidden/>
          </w:rPr>
          <w:tab/>
        </w:r>
        <w:r w:rsidR="006B546C">
          <w:rPr>
            <w:noProof/>
            <w:webHidden/>
          </w:rPr>
          <w:fldChar w:fldCharType="begin"/>
        </w:r>
        <w:r w:rsidR="006B546C">
          <w:rPr>
            <w:noProof/>
            <w:webHidden/>
          </w:rPr>
          <w:instrText xml:space="preserve"> PAGEREF _Toc124170509 \h </w:instrText>
        </w:r>
        <w:r w:rsidR="006B546C">
          <w:rPr>
            <w:noProof/>
            <w:webHidden/>
          </w:rPr>
        </w:r>
        <w:r w:rsidR="006B546C">
          <w:rPr>
            <w:noProof/>
            <w:webHidden/>
          </w:rPr>
          <w:fldChar w:fldCharType="separate"/>
        </w:r>
        <w:r>
          <w:rPr>
            <w:noProof/>
            <w:webHidden/>
          </w:rPr>
          <w:t>49</w:t>
        </w:r>
        <w:r w:rsidR="006B546C">
          <w:rPr>
            <w:noProof/>
            <w:webHidden/>
          </w:rPr>
          <w:fldChar w:fldCharType="end"/>
        </w:r>
      </w:hyperlink>
    </w:p>
    <w:p w14:paraId="7314F8DB" w14:textId="1CD83167" w:rsidR="006B546C" w:rsidRDefault="00130B96">
      <w:pPr>
        <w:pStyle w:val="TOC2"/>
        <w:tabs>
          <w:tab w:val="right" w:leader="dot" w:pos="9010"/>
        </w:tabs>
        <w:rPr>
          <w:rFonts w:eastAsiaTheme="minorEastAsia"/>
          <w:noProof/>
          <w:sz w:val="22"/>
          <w:lang w:eastAsia="en-IE"/>
        </w:rPr>
      </w:pPr>
      <w:hyperlink w:anchor="_Toc124170510" w:history="1">
        <w:r w:rsidR="006B546C" w:rsidRPr="000C0BBF">
          <w:rPr>
            <w:rStyle w:val="Hyperlink"/>
            <w:noProof/>
          </w:rPr>
          <w:t>Intervention and treatment programmes (Article 16)</w:t>
        </w:r>
        <w:r w:rsidR="006B546C">
          <w:rPr>
            <w:noProof/>
            <w:webHidden/>
          </w:rPr>
          <w:tab/>
        </w:r>
        <w:r w:rsidR="006B546C">
          <w:rPr>
            <w:noProof/>
            <w:webHidden/>
          </w:rPr>
          <w:fldChar w:fldCharType="begin"/>
        </w:r>
        <w:r w:rsidR="006B546C">
          <w:rPr>
            <w:noProof/>
            <w:webHidden/>
          </w:rPr>
          <w:instrText xml:space="preserve"> PAGEREF _Toc124170510 \h </w:instrText>
        </w:r>
        <w:r w:rsidR="006B546C">
          <w:rPr>
            <w:noProof/>
            <w:webHidden/>
          </w:rPr>
        </w:r>
        <w:r w:rsidR="006B546C">
          <w:rPr>
            <w:noProof/>
            <w:webHidden/>
          </w:rPr>
          <w:fldChar w:fldCharType="separate"/>
        </w:r>
        <w:r>
          <w:rPr>
            <w:noProof/>
            <w:webHidden/>
          </w:rPr>
          <w:t>53</w:t>
        </w:r>
        <w:r w:rsidR="006B546C">
          <w:rPr>
            <w:noProof/>
            <w:webHidden/>
          </w:rPr>
          <w:fldChar w:fldCharType="end"/>
        </w:r>
      </w:hyperlink>
    </w:p>
    <w:p w14:paraId="069BDC47" w14:textId="771E9F10" w:rsidR="006B546C" w:rsidRDefault="00130B96">
      <w:pPr>
        <w:pStyle w:val="TOC2"/>
        <w:tabs>
          <w:tab w:val="right" w:leader="dot" w:pos="9010"/>
        </w:tabs>
        <w:rPr>
          <w:rFonts w:eastAsiaTheme="minorEastAsia"/>
          <w:noProof/>
          <w:sz w:val="22"/>
          <w:lang w:eastAsia="en-IE"/>
        </w:rPr>
      </w:pPr>
      <w:hyperlink w:anchor="_Toc124170511" w:history="1">
        <w:r w:rsidR="006B546C" w:rsidRPr="000C0BBF">
          <w:rPr>
            <w:rStyle w:val="Hyperlink"/>
            <w:noProof/>
          </w:rPr>
          <w:t>Participation of the private sector (Article 17 (1))</w:t>
        </w:r>
        <w:r w:rsidR="006B546C">
          <w:rPr>
            <w:noProof/>
            <w:webHidden/>
          </w:rPr>
          <w:tab/>
        </w:r>
        <w:r w:rsidR="006B546C">
          <w:rPr>
            <w:noProof/>
            <w:webHidden/>
          </w:rPr>
          <w:fldChar w:fldCharType="begin"/>
        </w:r>
        <w:r w:rsidR="006B546C">
          <w:rPr>
            <w:noProof/>
            <w:webHidden/>
          </w:rPr>
          <w:instrText xml:space="preserve"> PAGEREF _Toc124170511 \h </w:instrText>
        </w:r>
        <w:r w:rsidR="006B546C">
          <w:rPr>
            <w:noProof/>
            <w:webHidden/>
          </w:rPr>
        </w:r>
        <w:r w:rsidR="006B546C">
          <w:rPr>
            <w:noProof/>
            <w:webHidden/>
          </w:rPr>
          <w:fldChar w:fldCharType="separate"/>
        </w:r>
        <w:r>
          <w:rPr>
            <w:noProof/>
            <w:webHidden/>
          </w:rPr>
          <w:t>54</w:t>
        </w:r>
        <w:r w:rsidR="006B546C">
          <w:rPr>
            <w:noProof/>
            <w:webHidden/>
          </w:rPr>
          <w:fldChar w:fldCharType="end"/>
        </w:r>
      </w:hyperlink>
    </w:p>
    <w:p w14:paraId="245E46DE" w14:textId="1C598BA7" w:rsidR="006B546C" w:rsidRDefault="00130B96">
      <w:pPr>
        <w:pStyle w:val="TOC3"/>
        <w:tabs>
          <w:tab w:val="right" w:leader="dot" w:pos="9010"/>
        </w:tabs>
        <w:rPr>
          <w:rFonts w:eastAsiaTheme="minorEastAsia"/>
          <w:noProof/>
          <w:sz w:val="22"/>
          <w:lang w:eastAsia="en-IE"/>
        </w:rPr>
      </w:pPr>
      <w:hyperlink w:anchor="_Toc124170512" w:history="1">
        <w:r w:rsidR="006B546C" w:rsidRPr="000C0BBF">
          <w:rPr>
            <w:rStyle w:val="Hyperlink"/>
            <w:noProof/>
          </w:rPr>
          <w:t>Media reporting of DSGBV</w:t>
        </w:r>
        <w:r w:rsidR="006B546C">
          <w:rPr>
            <w:noProof/>
            <w:webHidden/>
          </w:rPr>
          <w:tab/>
        </w:r>
        <w:r w:rsidR="006B546C">
          <w:rPr>
            <w:noProof/>
            <w:webHidden/>
          </w:rPr>
          <w:fldChar w:fldCharType="begin"/>
        </w:r>
        <w:r w:rsidR="006B546C">
          <w:rPr>
            <w:noProof/>
            <w:webHidden/>
          </w:rPr>
          <w:instrText xml:space="preserve"> PAGEREF _Toc124170512 \h </w:instrText>
        </w:r>
        <w:r w:rsidR="006B546C">
          <w:rPr>
            <w:noProof/>
            <w:webHidden/>
          </w:rPr>
        </w:r>
        <w:r w:rsidR="006B546C">
          <w:rPr>
            <w:noProof/>
            <w:webHidden/>
          </w:rPr>
          <w:fldChar w:fldCharType="separate"/>
        </w:r>
        <w:r>
          <w:rPr>
            <w:noProof/>
            <w:webHidden/>
          </w:rPr>
          <w:t>54</w:t>
        </w:r>
        <w:r w:rsidR="006B546C">
          <w:rPr>
            <w:noProof/>
            <w:webHidden/>
          </w:rPr>
          <w:fldChar w:fldCharType="end"/>
        </w:r>
      </w:hyperlink>
    </w:p>
    <w:p w14:paraId="4FD17988" w14:textId="0F6C920D" w:rsidR="006B546C" w:rsidRDefault="00130B96">
      <w:pPr>
        <w:pStyle w:val="TOC3"/>
        <w:tabs>
          <w:tab w:val="right" w:leader="dot" w:pos="9010"/>
        </w:tabs>
        <w:rPr>
          <w:rFonts w:eastAsiaTheme="minorEastAsia"/>
          <w:noProof/>
          <w:sz w:val="22"/>
          <w:lang w:eastAsia="en-IE"/>
        </w:rPr>
      </w:pPr>
      <w:hyperlink w:anchor="_Toc124170513" w:history="1">
        <w:r w:rsidR="006B546C" w:rsidRPr="000C0BBF">
          <w:rPr>
            <w:rStyle w:val="Hyperlink"/>
            <w:noProof/>
          </w:rPr>
          <w:t>Online safety and media regulation</w:t>
        </w:r>
        <w:r w:rsidR="006B546C">
          <w:rPr>
            <w:noProof/>
            <w:webHidden/>
          </w:rPr>
          <w:tab/>
        </w:r>
        <w:r w:rsidR="006B546C">
          <w:rPr>
            <w:noProof/>
            <w:webHidden/>
          </w:rPr>
          <w:fldChar w:fldCharType="begin"/>
        </w:r>
        <w:r w:rsidR="006B546C">
          <w:rPr>
            <w:noProof/>
            <w:webHidden/>
          </w:rPr>
          <w:instrText xml:space="preserve"> PAGEREF _Toc124170513 \h </w:instrText>
        </w:r>
        <w:r w:rsidR="006B546C">
          <w:rPr>
            <w:noProof/>
            <w:webHidden/>
          </w:rPr>
        </w:r>
        <w:r w:rsidR="006B546C">
          <w:rPr>
            <w:noProof/>
            <w:webHidden/>
          </w:rPr>
          <w:fldChar w:fldCharType="separate"/>
        </w:r>
        <w:r>
          <w:rPr>
            <w:noProof/>
            <w:webHidden/>
          </w:rPr>
          <w:t>55</w:t>
        </w:r>
        <w:r w:rsidR="006B546C">
          <w:rPr>
            <w:noProof/>
            <w:webHidden/>
          </w:rPr>
          <w:fldChar w:fldCharType="end"/>
        </w:r>
      </w:hyperlink>
    </w:p>
    <w:p w14:paraId="323029CD" w14:textId="04726580" w:rsidR="006B546C" w:rsidRDefault="00130B96">
      <w:pPr>
        <w:pStyle w:val="TOC3"/>
        <w:tabs>
          <w:tab w:val="right" w:leader="dot" w:pos="9010"/>
        </w:tabs>
        <w:rPr>
          <w:rFonts w:eastAsiaTheme="minorEastAsia"/>
          <w:noProof/>
          <w:sz w:val="22"/>
          <w:lang w:eastAsia="en-IE"/>
        </w:rPr>
      </w:pPr>
      <w:hyperlink w:anchor="_Toc124170514" w:history="1">
        <w:r w:rsidR="006B546C" w:rsidRPr="000C0BBF">
          <w:rPr>
            <w:rStyle w:val="Hyperlink"/>
            <w:noProof/>
          </w:rPr>
          <w:t>Business and human rights</w:t>
        </w:r>
        <w:r w:rsidR="006B546C">
          <w:rPr>
            <w:noProof/>
            <w:webHidden/>
          </w:rPr>
          <w:tab/>
        </w:r>
        <w:r w:rsidR="006B546C">
          <w:rPr>
            <w:noProof/>
            <w:webHidden/>
          </w:rPr>
          <w:fldChar w:fldCharType="begin"/>
        </w:r>
        <w:r w:rsidR="006B546C">
          <w:rPr>
            <w:noProof/>
            <w:webHidden/>
          </w:rPr>
          <w:instrText xml:space="preserve"> PAGEREF _Toc124170514 \h </w:instrText>
        </w:r>
        <w:r w:rsidR="006B546C">
          <w:rPr>
            <w:noProof/>
            <w:webHidden/>
          </w:rPr>
        </w:r>
        <w:r w:rsidR="006B546C">
          <w:rPr>
            <w:noProof/>
            <w:webHidden/>
          </w:rPr>
          <w:fldChar w:fldCharType="separate"/>
        </w:r>
        <w:r>
          <w:rPr>
            <w:noProof/>
            <w:webHidden/>
          </w:rPr>
          <w:t>56</w:t>
        </w:r>
        <w:r w:rsidR="006B546C">
          <w:rPr>
            <w:noProof/>
            <w:webHidden/>
          </w:rPr>
          <w:fldChar w:fldCharType="end"/>
        </w:r>
      </w:hyperlink>
    </w:p>
    <w:p w14:paraId="7CC07DAD" w14:textId="6E9FA803" w:rsidR="006B546C" w:rsidRDefault="00130B96">
      <w:pPr>
        <w:pStyle w:val="TOC3"/>
        <w:tabs>
          <w:tab w:val="right" w:leader="dot" w:pos="9010"/>
        </w:tabs>
        <w:rPr>
          <w:rFonts w:eastAsiaTheme="minorEastAsia"/>
          <w:noProof/>
          <w:sz w:val="22"/>
          <w:lang w:eastAsia="en-IE"/>
        </w:rPr>
      </w:pPr>
      <w:hyperlink w:anchor="_Toc124170515" w:history="1">
        <w:r w:rsidR="006B546C" w:rsidRPr="000C0BBF">
          <w:rPr>
            <w:rStyle w:val="Hyperlink"/>
            <w:noProof/>
          </w:rPr>
          <w:t>Domestic violence leave</w:t>
        </w:r>
        <w:r w:rsidR="006B546C">
          <w:rPr>
            <w:noProof/>
            <w:webHidden/>
          </w:rPr>
          <w:tab/>
        </w:r>
        <w:r w:rsidR="006B546C">
          <w:rPr>
            <w:noProof/>
            <w:webHidden/>
          </w:rPr>
          <w:fldChar w:fldCharType="begin"/>
        </w:r>
        <w:r w:rsidR="006B546C">
          <w:rPr>
            <w:noProof/>
            <w:webHidden/>
          </w:rPr>
          <w:instrText xml:space="preserve"> PAGEREF _Toc124170515 \h </w:instrText>
        </w:r>
        <w:r w:rsidR="006B546C">
          <w:rPr>
            <w:noProof/>
            <w:webHidden/>
          </w:rPr>
        </w:r>
        <w:r w:rsidR="006B546C">
          <w:rPr>
            <w:noProof/>
            <w:webHidden/>
          </w:rPr>
          <w:fldChar w:fldCharType="separate"/>
        </w:r>
        <w:r>
          <w:rPr>
            <w:noProof/>
            <w:webHidden/>
          </w:rPr>
          <w:t>57</w:t>
        </w:r>
        <w:r w:rsidR="006B546C">
          <w:rPr>
            <w:noProof/>
            <w:webHidden/>
          </w:rPr>
          <w:fldChar w:fldCharType="end"/>
        </w:r>
      </w:hyperlink>
    </w:p>
    <w:p w14:paraId="7FA25EBD" w14:textId="5D966717" w:rsidR="006B546C" w:rsidRDefault="00130B96">
      <w:pPr>
        <w:pStyle w:val="TOC3"/>
        <w:tabs>
          <w:tab w:val="right" w:leader="dot" w:pos="9010"/>
        </w:tabs>
        <w:rPr>
          <w:rFonts w:eastAsiaTheme="minorEastAsia"/>
          <w:noProof/>
          <w:sz w:val="22"/>
          <w:lang w:eastAsia="en-IE"/>
        </w:rPr>
      </w:pPr>
      <w:hyperlink w:anchor="_Toc124170516" w:history="1">
        <w:r w:rsidR="006B546C" w:rsidRPr="000C0BBF">
          <w:rPr>
            <w:rStyle w:val="Hyperlink"/>
            <w:noProof/>
          </w:rPr>
          <w:t>Sexual harassment</w:t>
        </w:r>
        <w:r w:rsidR="006B546C">
          <w:rPr>
            <w:noProof/>
            <w:webHidden/>
          </w:rPr>
          <w:tab/>
        </w:r>
        <w:r w:rsidR="006B546C">
          <w:rPr>
            <w:noProof/>
            <w:webHidden/>
          </w:rPr>
          <w:fldChar w:fldCharType="begin"/>
        </w:r>
        <w:r w:rsidR="006B546C">
          <w:rPr>
            <w:noProof/>
            <w:webHidden/>
          </w:rPr>
          <w:instrText xml:space="preserve"> PAGEREF _Toc124170516 \h </w:instrText>
        </w:r>
        <w:r w:rsidR="006B546C">
          <w:rPr>
            <w:noProof/>
            <w:webHidden/>
          </w:rPr>
        </w:r>
        <w:r w:rsidR="006B546C">
          <w:rPr>
            <w:noProof/>
            <w:webHidden/>
          </w:rPr>
          <w:fldChar w:fldCharType="separate"/>
        </w:r>
        <w:r>
          <w:rPr>
            <w:noProof/>
            <w:webHidden/>
          </w:rPr>
          <w:t>58</w:t>
        </w:r>
        <w:r w:rsidR="006B546C">
          <w:rPr>
            <w:noProof/>
            <w:webHidden/>
          </w:rPr>
          <w:fldChar w:fldCharType="end"/>
        </w:r>
      </w:hyperlink>
    </w:p>
    <w:p w14:paraId="13197378" w14:textId="4E2C5F6C" w:rsidR="006B546C" w:rsidRDefault="00130B96">
      <w:pPr>
        <w:pStyle w:val="TOC1"/>
        <w:tabs>
          <w:tab w:val="left" w:pos="480"/>
          <w:tab w:val="right" w:leader="dot" w:pos="9010"/>
        </w:tabs>
        <w:rPr>
          <w:rFonts w:eastAsiaTheme="minorEastAsia"/>
          <w:noProof/>
          <w:sz w:val="22"/>
          <w:lang w:eastAsia="en-IE"/>
        </w:rPr>
      </w:pPr>
      <w:hyperlink w:anchor="_Toc124170517" w:history="1">
        <w:r w:rsidR="006B546C" w:rsidRPr="000C0BBF">
          <w:rPr>
            <w:rStyle w:val="Hyperlink"/>
            <w:noProof/>
          </w:rPr>
          <w:t>7.</w:t>
        </w:r>
        <w:r w:rsidR="006B546C">
          <w:rPr>
            <w:rFonts w:eastAsiaTheme="minorEastAsia"/>
            <w:noProof/>
            <w:sz w:val="22"/>
            <w:lang w:eastAsia="en-IE"/>
          </w:rPr>
          <w:tab/>
        </w:r>
        <w:r w:rsidR="006B546C" w:rsidRPr="000C0BBF">
          <w:rPr>
            <w:rStyle w:val="Hyperlink"/>
            <w:noProof/>
          </w:rPr>
          <w:t>Protection and support</w:t>
        </w:r>
        <w:r w:rsidR="006B546C">
          <w:rPr>
            <w:noProof/>
            <w:webHidden/>
          </w:rPr>
          <w:tab/>
        </w:r>
        <w:r w:rsidR="006B546C">
          <w:rPr>
            <w:noProof/>
            <w:webHidden/>
          </w:rPr>
          <w:fldChar w:fldCharType="begin"/>
        </w:r>
        <w:r w:rsidR="006B546C">
          <w:rPr>
            <w:noProof/>
            <w:webHidden/>
          </w:rPr>
          <w:instrText xml:space="preserve"> PAGEREF _Toc124170517 \h </w:instrText>
        </w:r>
        <w:r w:rsidR="006B546C">
          <w:rPr>
            <w:noProof/>
            <w:webHidden/>
          </w:rPr>
        </w:r>
        <w:r w:rsidR="006B546C">
          <w:rPr>
            <w:noProof/>
            <w:webHidden/>
          </w:rPr>
          <w:fldChar w:fldCharType="separate"/>
        </w:r>
        <w:r>
          <w:rPr>
            <w:noProof/>
            <w:webHidden/>
          </w:rPr>
          <w:t>60</w:t>
        </w:r>
        <w:r w:rsidR="006B546C">
          <w:rPr>
            <w:noProof/>
            <w:webHidden/>
          </w:rPr>
          <w:fldChar w:fldCharType="end"/>
        </w:r>
      </w:hyperlink>
    </w:p>
    <w:p w14:paraId="526F9158" w14:textId="587A2BD1" w:rsidR="006B546C" w:rsidRDefault="00130B96">
      <w:pPr>
        <w:pStyle w:val="TOC2"/>
        <w:tabs>
          <w:tab w:val="right" w:leader="dot" w:pos="9010"/>
        </w:tabs>
        <w:rPr>
          <w:rFonts w:eastAsiaTheme="minorEastAsia"/>
          <w:noProof/>
          <w:sz w:val="22"/>
          <w:lang w:eastAsia="en-IE"/>
        </w:rPr>
      </w:pPr>
      <w:hyperlink w:anchor="_Toc124170518" w:history="1">
        <w:r w:rsidR="006B546C" w:rsidRPr="000C0BBF">
          <w:rPr>
            <w:rStyle w:val="Hyperlink"/>
            <w:noProof/>
          </w:rPr>
          <w:t>Information on support services (Article 19)</w:t>
        </w:r>
        <w:r w:rsidR="006B546C">
          <w:rPr>
            <w:noProof/>
            <w:webHidden/>
          </w:rPr>
          <w:tab/>
        </w:r>
        <w:r w:rsidR="006B546C">
          <w:rPr>
            <w:noProof/>
            <w:webHidden/>
          </w:rPr>
          <w:fldChar w:fldCharType="begin"/>
        </w:r>
        <w:r w:rsidR="006B546C">
          <w:rPr>
            <w:noProof/>
            <w:webHidden/>
          </w:rPr>
          <w:instrText xml:space="preserve"> PAGEREF _Toc124170518 \h </w:instrText>
        </w:r>
        <w:r w:rsidR="006B546C">
          <w:rPr>
            <w:noProof/>
            <w:webHidden/>
          </w:rPr>
        </w:r>
        <w:r w:rsidR="006B546C">
          <w:rPr>
            <w:noProof/>
            <w:webHidden/>
          </w:rPr>
          <w:fldChar w:fldCharType="separate"/>
        </w:r>
        <w:r>
          <w:rPr>
            <w:noProof/>
            <w:webHidden/>
          </w:rPr>
          <w:t>60</w:t>
        </w:r>
        <w:r w:rsidR="006B546C">
          <w:rPr>
            <w:noProof/>
            <w:webHidden/>
          </w:rPr>
          <w:fldChar w:fldCharType="end"/>
        </w:r>
      </w:hyperlink>
    </w:p>
    <w:p w14:paraId="1D27B324" w14:textId="4431D8CD" w:rsidR="006B546C" w:rsidRDefault="00130B96">
      <w:pPr>
        <w:pStyle w:val="TOC2"/>
        <w:tabs>
          <w:tab w:val="right" w:leader="dot" w:pos="9010"/>
        </w:tabs>
        <w:rPr>
          <w:rFonts w:eastAsiaTheme="minorEastAsia"/>
          <w:noProof/>
          <w:sz w:val="22"/>
          <w:lang w:eastAsia="en-IE"/>
        </w:rPr>
      </w:pPr>
      <w:hyperlink w:anchor="_Toc124170519" w:history="1">
        <w:r w:rsidR="006B546C" w:rsidRPr="000C0BBF">
          <w:rPr>
            <w:rStyle w:val="Hyperlink"/>
            <w:noProof/>
          </w:rPr>
          <w:t>General support services (Article 20)</w:t>
        </w:r>
        <w:r w:rsidR="006B546C">
          <w:rPr>
            <w:noProof/>
            <w:webHidden/>
          </w:rPr>
          <w:tab/>
        </w:r>
        <w:r w:rsidR="006B546C">
          <w:rPr>
            <w:noProof/>
            <w:webHidden/>
          </w:rPr>
          <w:fldChar w:fldCharType="begin"/>
        </w:r>
        <w:r w:rsidR="006B546C">
          <w:rPr>
            <w:noProof/>
            <w:webHidden/>
          </w:rPr>
          <w:instrText xml:space="preserve"> PAGEREF _Toc124170519 \h </w:instrText>
        </w:r>
        <w:r w:rsidR="006B546C">
          <w:rPr>
            <w:noProof/>
            <w:webHidden/>
          </w:rPr>
        </w:r>
        <w:r w:rsidR="006B546C">
          <w:rPr>
            <w:noProof/>
            <w:webHidden/>
          </w:rPr>
          <w:fldChar w:fldCharType="separate"/>
        </w:r>
        <w:r>
          <w:rPr>
            <w:noProof/>
            <w:webHidden/>
          </w:rPr>
          <w:t>61</w:t>
        </w:r>
        <w:r w:rsidR="006B546C">
          <w:rPr>
            <w:noProof/>
            <w:webHidden/>
          </w:rPr>
          <w:fldChar w:fldCharType="end"/>
        </w:r>
      </w:hyperlink>
    </w:p>
    <w:p w14:paraId="17101B36" w14:textId="00CCC4CD" w:rsidR="006B546C" w:rsidRDefault="00130B96">
      <w:pPr>
        <w:pStyle w:val="TOC3"/>
        <w:tabs>
          <w:tab w:val="right" w:leader="dot" w:pos="9010"/>
        </w:tabs>
        <w:rPr>
          <w:rFonts w:eastAsiaTheme="minorEastAsia"/>
          <w:noProof/>
          <w:sz w:val="22"/>
          <w:lang w:eastAsia="en-IE"/>
        </w:rPr>
      </w:pPr>
      <w:hyperlink w:anchor="_Toc124170520" w:history="1">
        <w:r w:rsidR="006B546C" w:rsidRPr="000C0BBF">
          <w:rPr>
            <w:rStyle w:val="Hyperlink"/>
            <w:noProof/>
          </w:rPr>
          <w:t>Housing</w:t>
        </w:r>
        <w:r w:rsidR="006B546C">
          <w:rPr>
            <w:noProof/>
            <w:webHidden/>
          </w:rPr>
          <w:tab/>
        </w:r>
        <w:r w:rsidR="006B546C">
          <w:rPr>
            <w:noProof/>
            <w:webHidden/>
          </w:rPr>
          <w:fldChar w:fldCharType="begin"/>
        </w:r>
        <w:r w:rsidR="006B546C">
          <w:rPr>
            <w:noProof/>
            <w:webHidden/>
          </w:rPr>
          <w:instrText xml:space="preserve"> PAGEREF _Toc124170520 \h </w:instrText>
        </w:r>
        <w:r w:rsidR="006B546C">
          <w:rPr>
            <w:noProof/>
            <w:webHidden/>
          </w:rPr>
        </w:r>
        <w:r w:rsidR="006B546C">
          <w:rPr>
            <w:noProof/>
            <w:webHidden/>
          </w:rPr>
          <w:fldChar w:fldCharType="separate"/>
        </w:r>
        <w:r>
          <w:rPr>
            <w:noProof/>
            <w:webHidden/>
          </w:rPr>
          <w:t>61</w:t>
        </w:r>
        <w:r w:rsidR="006B546C">
          <w:rPr>
            <w:noProof/>
            <w:webHidden/>
          </w:rPr>
          <w:fldChar w:fldCharType="end"/>
        </w:r>
      </w:hyperlink>
    </w:p>
    <w:p w14:paraId="5FF0A3C2" w14:textId="780DC3A2" w:rsidR="006B546C" w:rsidRDefault="00130B96">
      <w:pPr>
        <w:pStyle w:val="TOC3"/>
        <w:tabs>
          <w:tab w:val="right" w:leader="dot" w:pos="9010"/>
        </w:tabs>
        <w:rPr>
          <w:rFonts w:eastAsiaTheme="minorEastAsia"/>
          <w:noProof/>
          <w:sz w:val="22"/>
          <w:lang w:eastAsia="en-IE"/>
        </w:rPr>
      </w:pPr>
      <w:hyperlink w:anchor="_Toc124170521" w:history="1">
        <w:r w:rsidR="006B546C" w:rsidRPr="000C0BBF">
          <w:rPr>
            <w:rStyle w:val="Hyperlink"/>
            <w:noProof/>
          </w:rPr>
          <w:t>Social supports</w:t>
        </w:r>
        <w:r w:rsidR="006B546C">
          <w:rPr>
            <w:noProof/>
            <w:webHidden/>
          </w:rPr>
          <w:tab/>
        </w:r>
        <w:r w:rsidR="006B546C">
          <w:rPr>
            <w:noProof/>
            <w:webHidden/>
          </w:rPr>
          <w:fldChar w:fldCharType="begin"/>
        </w:r>
        <w:r w:rsidR="006B546C">
          <w:rPr>
            <w:noProof/>
            <w:webHidden/>
          </w:rPr>
          <w:instrText xml:space="preserve"> PAGEREF _Toc124170521 \h </w:instrText>
        </w:r>
        <w:r w:rsidR="006B546C">
          <w:rPr>
            <w:noProof/>
            <w:webHidden/>
          </w:rPr>
        </w:r>
        <w:r w:rsidR="006B546C">
          <w:rPr>
            <w:noProof/>
            <w:webHidden/>
          </w:rPr>
          <w:fldChar w:fldCharType="separate"/>
        </w:r>
        <w:r>
          <w:rPr>
            <w:noProof/>
            <w:webHidden/>
          </w:rPr>
          <w:t>63</w:t>
        </w:r>
        <w:r w:rsidR="006B546C">
          <w:rPr>
            <w:noProof/>
            <w:webHidden/>
          </w:rPr>
          <w:fldChar w:fldCharType="end"/>
        </w:r>
      </w:hyperlink>
    </w:p>
    <w:p w14:paraId="2DC72BB6" w14:textId="5653F0AD" w:rsidR="006B546C" w:rsidRDefault="00130B96">
      <w:pPr>
        <w:pStyle w:val="TOC3"/>
        <w:tabs>
          <w:tab w:val="right" w:leader="dot" w:pos="9010"/>
        </w:tabs>
        <w:rPr>
          <w:rFonts w:eastAsiaTheme="minorEastAsia"/>
          <w:noProof/>
          <w:sz w:val="22"/>
          <w:lang w:eastAsia="en-IE"/>
        </w:rPr>
      </w:pPr>
      <w:hyperlink w:anchor="_Toc124170522" w:history="1">
        <w:r w:rsidR="006B546C" w:rsidRPr="000C0BBF">
          <w:rPr>
            <w:rStyle w:val="Hyperlink"/>
            <w:noProof/>
          </w:rPr>
          <w:t>Healthcare services</w:t>
        </w:r>
        <w:r w:rsidR="006B546C">
          <w:rPr>
            <w:noProof/>
            <w:webHidden/>
          </w:rPr>
          <w:tab/>
        </w:r>
        <w:r w:rsidR="006B546C">
          <w:rPr>
            <w:noProof/>
            <w:webHidden/>
          </w:rPr>
          <w:fldChar w:fldCharType="begin"/>
        </w:r>
        <w:r w:rsidR="006B546C">
          <w:rPr>
            <w:noProof/>
            <w:webHidden/>
          </w:rPr>
          <w:instrText xml:space="preserve"> PAGEREF _Toc124170522 \h </w:instrText>
        </w:r>
        <w:r w:rsidR="006B546C">
          <w:rPr>
            <w:noProof/>
            <w:webHidden/>
          </w:rPr>
        </w:r>
        <w:r w:rsidR="006B546C">
          <w:rPr>
            <w:noProof/>
            <w:webHidden/>
          </w:rPr>
          <w:fldChar w:fldCharType="separate"/>
        </w:r>
        <w:r>
          <w:rPr>
            <w:noProof/>
            <w:webHidden/>
          </w:rPr>
          <w:t>63</w:t>
        </w:r>
        <w:r w:rsidR="006B546C">
          <w:rPr>
            <w:noProof/>
            <w:webHidden/>
          </w:rPr>
          <w:fldChar w:fldCharType="end"/>
        </w:r>
      </w:hyperlink>
    </w:p>
    <w:p w14:paraId="4CE49D9D" w14:textId="612938B7" w:rsidR="006B546C" w:rsidRDefault="00130B96">
      <w:pPr>
        <w:pStyle w:val="TOC2"/>
        <w:tabs>
          <w:tab w:val="right" w:leader="dot" w:pos="9010"/>
        </w:tabs>
        <w:rPr>
          <w:rFonts w:eastAsiaTheme="minorEastAsia"/>
          <w:noProof/>
          <w:sz w:val="22"/>
          <w:lang w:eastAsia="en-IE"/>
        </w:rPr>
      </w:pPr>
      <w:hyperlink w:anchor="_Toc124170523" w:history="1">
        <w:r w:rsidR="006B546C" w:rsidRPr="000C0BBF">
          <w:rPr>
            <w:rStyle w:val="Hyperlink"/>
            <w:noProof/>
          </w:rPr>
          <w:t>Collective complaints mechanisms (Article 21)</w:t>
        </w:r>
        <w:r w:rsidR="006B546C">
          <w:rPr>
            <w:noProof/>
            <w:webHidden/>
          </w:rPr>
          <w:tab/>
        </w:r>
        <w:r w:rsidR="006B546C">
          <w:rPr>
            <w:noProof/>
            <w:webHidden/>
          </w:rPr>
          <w:fldChar w:fldCharType="begin"/>
        </w:r>
        <w:r w:rsidR="006B546C">
          <w:rPr>
            <w:noProof/>
            <w:webHidden/>
          </w:rPr>
          <w:instrText xml:space="preserve"> PAGEREF _Toc124170523 \h </w:instrText>
        </w:r>
        <w:r w:rsidR="006B546C">
          <w:rPr>
            <w:noProof/>
            <w:webHidden/>
          </w:rPr>
        </w:r>
        <w:r w:rsidR="006B546C">
          <w:rPr>
            <w:noProof/>
            <w:webHidden/>
          </w:rPr>
          <w:fldChar w:fldCharType="separate"/>
        </w:r>
        <w:r>
          <w:rPr>
            <w:noProof/>
            <w:webHidden/>
          </w:rPr>
          <w:t>65</w:t>
        </w:r>
        <w:r w:rsidR="006B546C">
          <w:rPr>
            <w:noProof/>
            <w:webHidden/>
          </w:rPr>
          <w:fldChar w:fldCharType="end"/>
        </w:r>
      </w:hyperlink>
    </w:p>
    <w:p w14:paraId="797F6839" w14:textId="3B074A7E" w:rsidR="006B546C" w:rsidRDefault="00130B96">
      <w:pPr>
        <w:pStyle w:val="TOC2"/>
        <w:tabs>
          <w:tab w:val="right" w:leader="dot" w:pos="9010"/>
        </w:tabs>
        <w:rPr>
          <w:rFonts w:eastAsiaTheme="minorEastAsia"/>
          <w:noProof/>
          <w:sz w:val="22"/>
          <w:lang w:eastAsia="en-IE"/>
        </w:rPr>
      </w:pPr>
      <w:hyperlink w:anchor="_Toc124170524" w:history="1">
        <w:r w:rsidR="006B546C" w:rsidRPr="000C0BBF">
          <w:rPr>
            <w:rStyle w:val="Hyperlink"/>
            <w:noProof/>
          </w:rPr>
          <w:t>Specialist support services (Articles 22-27)</w:t>
        </w:r>
        <w:r w:rsidR="006B546C">
          <w:rPr>
            <w:noProof/>
            <w:webHidden/>
          </w:rPr>
          <w:tab/>
        </w:r>
        <w:r w:rsidR="006B546C">
          <w:rPr>
            <w:noProof/>
            <w:webHidden/>
          </w:rPr>
          <w:fldChar w:fldCharType="begin"/>
        </w:r>
        <w:r w:rsidR="006B546C">
          <w:rPr>
            <w:noProof/>
            <w:webHidden/>
          </w:rPr>
          <w:instrText xml:space="preserve"> PAGEREF _Toc124170524 \h </w:instrText>
        </w:r>
        <w:r w:rsidR="006B546C">
          <w:rPr>
            <w:noProof/>
            <w:webHidden/>
          </w:rPr>
        </w:r>
        <w:r w:rsidR="006B546C">
          <w:rPr>
            <w:noProof/>
            <w:webHidden/>
          </w:rPr>
          <w:fldChar w:fldCharType="separate"/>
        </w:r>
        <w:r>
          <w:rPr>
            <w:noProof/>
            <w:webHidden/>
          </w:rPr>
          <w:t>66</w:t>
        </w:r>
        <w:r w:rsidR="006B546C">
          <w:rPr>
            <w:noProof/>
            <w:webHidden/>
          </w:rPr>
          <w:fldChar w:fldCharType="end"/>
        </w:r>
      </w:hyperlink>
    </w:p>
    <w:p w14:paraId="27CE4AE5" w14:textId="40579344" w:rsidR="006B546C" w:rsidRDefault="00130B96">
      <w:pPr>
        <w:pStyle w:val="TOC3"/>
        <w:tabs>
          <w:tab w:val="right" w:leader="dot" w:pos="9010"/>
        </w:tabs>
        <w:rPr>
          <w:rFonts w:eastAsiaTheme="minorEastAsia"/>
          <w:noProof/>
          <w:sz w:val="22"/>
          <w:lang w:eastAsia="en-IE"/>
        </w:rPr>
      </w:pPr>
      <w:hyperlink w:anchor="_Toc124170525" w:history="1">
        <w:r w:rsidR="006B546C" w:rsidRPr="000C0BBF">
          <w:rPr>
            <w:rStyle w:val="Hyperlink"/>
            <w:noProof/>
          </w:rPr>
          <w:t>Refuge accommodation</w:t>
        </w:r>
        <w:r w:rsidR="006B546C">
          <w:rPr>
            <w:noProof/>
            <w:webHidden/>
          </w:rPr>
          <w:tab/>
        </w:r>
        <w:r w:rsidR="006B546C">
          <w:rPr>
            <w:noProof/>
            <w:webHidden/>
          </w:rPr>
          <w:fldChar w:fldCharType="begin"/>
        </w:r>
        <w:r w:rsidR="006B546C">
          <w:rPr>
            <w:noProof/>
            <w:webHidden/>
          </w:rPr>
          <w:instrText xml:space="preserve"> PAGEREF _Toc124170525 \h </w:instrText>
        </w:r>
        <w:r w:rsidR="006B546C">
          <w:rPr>
            <w:noProof/>
            <w:webHidden/>
          </w:rPr>
        </w:r>
        <w:r w:rsidR="006B546C">
          <w:rPr>
            <w:noProof/>
            <w:webHidden/>
          </w:rPr>
          <w:fldChar w:fldCharType="separate"/>
        </w:r>
        <w:r>
          <w:rPr>
            <w:noProof/>
            <w:webHidden/>
          </w:rPr>
          <w:t>67</w:t>
        </w:r>
        <w:r w:rsidR="006B546C">
          <w:rPr>
            <w:noProof/>
            <w:webHidden/>
          </w:rPr>
          <w:fldChar w:fldCharType="end"/>
        </w:r>
      </w:hyperlink>
    </w:p>
    <w:p w14:paraId="301BF428" w14:textId="5B20CEA7" w:rsidR="006B546C" w:rsidRDefault="00130B96">
      <w:pPr>
        <w:pStyle w:val="TOC3"/>
        <w:tabs>
          <w:tab w:val="right" w:leader="dot" w:pos="9010"/>
        </w:tabs>
        <w:rPr>
          <w:rFonts w:eastAsiaTheme="minorEastAsia"/>
          <w:noProof/>
          <w:sz w:val="22"/>
          <w:lang w:eastAsia="en-IE"/>
        </w:rPr>
      </w:pPr>
      <w:hyperlink w:anchor="_Toc124170526" w:history="1">
        <w:r w:rsidR="006B546C" w:rsidRPr="000C0BBF">
          <w:rPr>
            <w:rStyle w:val="Hyperlink"/>
            <w:noProof/>
          </w:rPr>
          <w:t>Therapeutic and counselling services</w:t>
        </w:r>
        <w:r w:rsidR="006B546C">
          <w:rPr>
            <w:noProof/>
            <w:webHidden/>
          </w:rPr>
          <w:tab/>
        </w:r>
        <w:r w:rsidR="006B546C">
          <w:rPr>
            <w:noProof/>
            <w:webHidden/>
          </w:rPr>
          <w:fldChar w:fldCharType="begin"/>
        </w:r>
        <w:r w:rsidR="006B546C">
          <w:rPr>
            <w:noProof/>
            <w:webHidden/>
          </w:rPr>
          <w:instrText xml:space="preserve"> PAGEREF _Toc124170526 \h </w:instrText>
        </w:r>
        <w:r w:rsidR="006B546C">
          <w:rPr>
            <w:noProof/>
            <w:webHidden/>
          </w:rPr>
        </w:r>
        <w:r w:rsidR="006B546C">
          <w:rPr>
            <w:noProof/>
            <w:webHidden/>
          </w:rPr>
          <w:fldChar w:fldCharType="separate"/>
        </w:r>
        <w:r>
          <w:rPr>
            <w:noProof/>
            <w:webHidden/>
          </w:rPr>
          <w:t>69</w:t>
        </w:r>
        <w:r w:rsidR="006B546C">
          <w:rPr>
            <w:noProof/>
            <w:webHidden/>
          </w:rPr>
          <w:fldChar w:fldCharType="end"/>
        </w:r>
      </w:hyperlink>
    </w:p>
    <w:p w14:paraId="3B726884" w14:textId="6C20F4A0" w:rsidR="006B546C" w:rsidRDefault="00130B96">
      <w:pPr>
        <w:pStyle w:val="TOC3"/>
        <w:tabs>
          <w:tab w:val="right" w:leader="dot" w:pos="9010"/>
        </w:tabs>
        <w:rPr>
          <w:rFonts w:eastAsiaTheme="minorEastAsia"/>
          <w:noProof/>
          <w:sz w:val="22"/>
          <w:lang w:eastAsia="en-IE"/>
        </w:rPr>
      </w:pPr>
      <w:hyperlink w:anchor="_Toc124170527" w:history="1">
        <w:r w:rsidR="006B546C" w:rsidRPr="000C0BBF">
          <w:rPr>
            <w:rStyle w:val="Hyperlink"/>
            <w:noProof/>
          </w:rPr>
          <w:t>Female genital mutilation</w:t>
        </w:r>
        <w:r w:rsidR="006B546C">
          <w:rPr>
            <w:noProof/>
            <w:webHidden/>
          </w:rPr>
          <w:tab/>
        </w:r>
        <w:r w:rsidR="006B546C">
          <w:rPr>
            <w:noProof/>
            <w:webHidden/>
          </w:rPr>
          <w:fldChar w:fldCharType="begin"/>
        </w:r>
        <w:r w:rsidR="006B546C">
          <w:rPr>
            <w:noProof/>
            <w:webHidden/>
          </w:rPr>
          <w:instrText xml:space="preserve"> PAGEREF _Toc124170527 \h </w:instrText>
        </w:r>
        <w:r w:rsidR="006B546C">
          <w:rPr>
            <w:noProof/>
            <w:webHidden/>
          </w:rPr>
        </w:r>
        <w:r w:rsidR="006B546C">
          <w:rPr>
            <w:noProof/>
            <w:webHidden/>
          </w:rPr>
          <w:fldChar w:fldCharType="separate"/>
        </w:r>
        <w:r>
          <w:rPr>
            <w:noProof/>
            <w:webHidden/>
          </w:rPr>
          <w:t>71</w:t>
        </w:r>
        <w:r w:rsidR="006B546C">
          <w:rPr>
            <w:noProof/>
            <w:webHidden/>
          </w:rPr>
          <w:fldChar w:fldCharType="end"/>
        </w:r>
      </w:hyperlink>
    </w:p>
    <w:p w14:paraId="2F205C75" w14:textId="3DB4F3FF" w:rsidR="006B546C" w:rsidRDefault="00130B96">
      <w:pPr>
        <w:pStyle w:val="TOC3"/>
        <w:tabs>
          <w:tab w:val="right" w:leader="dot" w:pos="9010"/>
        </w:tabs>
        <w:rPr>
          <w:rFonts w:eastAsiaTheme="minorEastAsia"/>
          <w:noProof/>
          <w:sz w:val="22"/>
          <w:lang w:eastAsia="en-IE"/>
        </w:rPr>
      </w:pPr>
      <w:hyperlink w:anchor="_Toc124170528" w:history="1">
        <w:r w:rsidR="006B546C" w:rsidRPr="000C0BBF">
          <w:rPr>
            <w:rStyle w:val="Hyperlink"/>
            <w:noProof/>
          </w:rPr>
          <w:t>Support for victims and survivors of sexual violence</w:t>
        </w:r>
        <w:r w:rsidR="006B546C">
          <w:rPr>
            <w:noProof/>
            <w:webHidden/>
          </w:rPr>
          <w:tab/>
        </w:r>
        <w:r w:rsidR="006B546C">
          <w:rPr>
            <w:noProof/>
            <w:webHidden/>
          </w:rPr>
          <w:fldChar w:fldCharType="begin"/>
        </w:r>
        <w:r w:rsidR="006B546C">
          <w:rPr>
            <w:noProof/>
            <w:webHidden/>
          </w:rPr>
          <w:instrText xml:space="preserve"> PAGEREF _Toc124170528 \h </w:instrText>
        </w:r>
        <w:r w:rsidR="006B546C">
          <w:rPr>
            <w:noProof/>
            <w:webHidden/>
          </w:rPr>
        </w:r>
        <w:r w:rsidR="006B546C">
          <w:rPr>
            <w:noProof/>
            <w:webHidden/>
          </w:rPr>
          <w:fldChar w:fldCharType="separate"/>
        </w:r>
        <w:r>
          <w:rPr>
            <w:noProof/>
            <w:webHidden/>
          </w:rPr>
          <w:t>71</w:t>
        </w:r>
        <w:r w:rsidR="006B546C">
          <w:rPr>
            <w:noProof/>
            <w:webHidden/>
          </w:rPr>
          <w:fldChar w:fldCharType="end"/>
        </w:r>
      </w:hyperlink>
    </w:p>
    <w:p w14:paraId="0787B971" w14:textId="416E9130" w:rsidR="006B546C" w:rsidRDefault="00130B96">
      <w:pPr>
        <w:pStyle w:val="TOC3"/>
        <w:tabs>
          <w:tab w:val="right" w:leader="dot" w:pos="9010"/>
        </w:tabs>
        <w:rPr>
          <w:rFonts w:eastAsiaTheme="minorEastAsia"/>
          <w:noProof/>
          <w:sz w:val="22"/>
          <w:lang w:eastAsia="en-IE"/>
        </w:rPr>
      </w:pPr>
      <w:hyperlink w:anchor="_Toc124170529" w:history="1">
        <w:r w:rsidR="006B546C" w:rsidRPr="000C0BBF">
          <w:rPr>
            <w:rStyle w:val="Hyperlink"/>
            <w:noProof/>
          </w:rPr>
          <w:t>Helplines</w:t>
        </w:r>
        <w:r w:rsidR="006B546C">
          <w:rPr>
            <w:noProof/>
            <w:webHidden/>
          </w:rPr>
          <w:tab/>
        </w:r>
        <w:r w:rsidR="006B546C">
          <w:rPr>
            <w:noProof/>
            <w:webHidden/>
          </w:rPr>
          <w:fldChar w:fldCharType="begin"/>
        </w:r>
        <w:r w:rsidR="006B546C">
          <w:rPr>
            <w:noProof/>
            <w:webHidden/>
          </w:rPr>
          <w:instrText xml:space="preserve"> PAGEREF _Toc124170529 \h </w:instrText>
        </w:r>
        <w:r w:rsidR="006B546C">
          <w:rPr>
            <w:noProof/>
            <w:webHidden/>
          </w:rPr>
        </w:r>
        <w:r w:rsidR="006B546C">
          <w:rPr>
            <w:noProof/>
            <w:webHidden/>
          </w:rPr>
          <w:fldChar w:fldCharType="separate"/>
        </w:r>
        <w:r>
          <w:rPr>
            <w:noProof/>
            <w:webHidden/>
          </w:rPr>
          <w:t>72</w:t>
        </w:r>
        <w:r w:rsidR="006B546C">
          <w:rPr>
            <w:noProof/>
            <w:webHidden/>
          </w:rPr>
          <w:fldChar w:fldCharType="end"/>
        </w:r>
      </w:hyperlink>
    </w:p>
    <w:p w14:paraId="7CE1DBB8" w14:textId="5B0A6C3C" w:rsidR="006B546C" w:rsidRDefault="00130B96">
      <w:pPr>
        <w:pStyle w:val="TOC1"/>
        <w:tabs>
          <w:tab w:val="left" w:pos="480"/>
          <w:tab w:val="right" w:leader="dot" w:pos="9010"/>
        </w:tabs>
        <w:rPr>
          <w:rFonts w:eastAsiaTheme="minorEastAsia"/>
          <w:noProof/>
          <w:sz w:val="22"/>
          <w:lang w:eastAsia="en-IE"/>
        </w:rPr>
      </w:pPr>
      <w:hyperlink w:anchor="_Toc124170530" w:history="1">
        <w:r w:rsidR="006B546C" w:rsidRPr="000C0BBF">
          <w:rPr>
            <w:rStyle w:val="Hyperlink"/>
            <w:noProof/>
          </w:rPr>
          <w:t>8.</w:t>
        </w:r>
        <w:r w:rsidR="006B546C">
          <w:rPr>
            <w:rFonts w:eastAsiaTheme="minorEastAsia"/>
            <w:noProof/>
            <w:sz w:val="22"/>
            <w:lang w:eastAsia="en-IE"/>
          </w:rPr>
          <w:tab/>
        </w:r>
        <w:r w:rsidR="006B546C" w:rsidRPr="000C0BBF">
          <w:rPr>
            <w:rStyle w:val="Hyperlink"/>
            <w:noProof/>
          </w:rPr>
          <w:t>Substantive law</w:t>
        </w:r>
        <w:r w:rsidR="006B546C">
          <w:rPr>
            <w:noProof/>
            <w:webHidden/>
          </w:rPr>
          <w:tab/>
        </w:r>
        <w:r w:rsidR="006B546C">
          <w:rPr>
            <w:noProof/>
            <w:webHidden/>
          </w:rPr>
          <w:fldChar w:fldCharType="begin"/>
        </w:r>
        <w:r w:rsidR="006B546C">
          <w:rPr>
            <w:noProof/>
            <w:webHidden/>
          </w:rPr>
          <w:instrText xml:space="preserve"> PAGEREF _Toc124170530 \h </w:instrText>
        </w:r>
        <w:r w:rsidR="006B546C">
          <w:rPr>
            <w:noProof/>
            <w:webHidden/>
          </w:rPr>
        </w:r>
        <w:r w:rsidR="006B546C">
          <w:rPr>
            <w:noProof/>
            <w:webHidden/>
          </w:rPr>
          <w:fldChar w:fldCharType="separate"/>
        </w:r>
        <w:r>
          <w:rPr>
            <w:noProof/>
            <w:webHidden/>
          </w:rPr>
          <w:t>74</w:t>
        </w:r>
        <w:r w:rsidR="006B546C">
          <w:rPr>
            <w:noProof/>
            <w:webHidden/>
          </w:rPr>
          <w:fldChar w:fldCharType="end"/>
        </w:r>
      </w:hyperlink>
    </w:p>
    <w:p w14:paraId="7FB72078" w14:textId="5E9440DC" w:rsidR="006B546C" w:rsidRDefault="00130B96">
      <w:pPr>
        <w:pStyle w:val="TOC2"/>
        <w:tabs>
          <w:tab w:val="right" w:leader="dot" w:pos="9010"/>
        </w:tabs>
        <w:rPr>
          <w:rFonts w:eastAsiaTheme="minorEastAsia"/>
          <w:noProof/>
          <w:sz w:val="22"/>
          <w:lang w:eastAsia="en-IE"/>
        </w:rPr>
      </w:pPr>
      <w:hyperlink w:anchor="_Toc124170531" w:history="1">
        <w:r w:rsidR="006B546C" w:rsidRPr="000C0BBF">
          <w:rPr>
            <w:rStyle w:val="Hyperlink"/>
            <w:noProof/>
          </w:rPr>
          <w:t>Civil remedies and compensation (Articles 29, 30)</w:t>
        </w:r>
        <w:r w:rsidR="006B546C">
          <w:rPr>
            <w:noProof/>
            <w:webHidden/>
          </w:rPr>
          <w:tab/>
        </w:r>
        <w:r w:rsidR="006B546C">
          <w:rPr>
            <w:noProof/>
            <w:webHidden/>
          </w:rPr>
          <w:fldChar w:fldCharType="begin"/>
        </w:r>
        <w:r w:rsidR="006B546C">
          <w:rPr>
            <w:noProof/>
            <w:webHidden/>
          </w:rPr>
          <w:instrText xml:space="preserve"> PAGEREF _Toc124170531 \h </w:instrText>
        </w:r>
        <w:r w:rsidR="006B546C">
          <w:rPr>
            <w:noProof/>
            <w:webHidden/>
          </w:rPr>
        </w:r>
        <w:r w:rsidR="006B546C">
          <w:rPr>
            <w:noProof/>
            <w:webHidden/>
          </w:rPr>
          <w:fldChar w:fldCharType="separate"/>
        </w:r>
        <w:r>
          <w:rPr>
            <w:noProof/>
            <w:webHidden/>
          </w:rPr>
          <w:t>74</w:t>
        </w:r>
        <w:r w:rsidR="006B546C">
          <w:rPr>
            <w:noProof/>
            <w:webHidden/>
          </w:rPr>
          <w:fldChar w:fldCharType="end"/>
        </w:r>
      </w:hyperlink>
    </w:p>
    <w:p w14:paraId="2F659AE6" w14:textId="07E6B4D3" w:rsidR="006B546C" w:rsidRDefault="00130B96">
      <w:pPr>
        <w:pStyle w:val="TOC2"/>
        <w:tabs>
          <w:tab w:val="right" w:leader="dot" w:pos="9010"/>
        </w:tabs>
        <w:rPr>
          <w:rFonts w:eastAsiaTheme="minorEastAsia"/>
          <w:noProof/>
          <w:sz w:val="22"/>
          <w:lang w:eastAsia="en-IE"/>
        </w:rPr>
      </w:pPr>
      <w:hyperlink w:anchor="_Toc124170532" w:history="1">
        <w:r w:rsidR="006B546C" w:rsidRPr="000C0BBF">
          <w:rPr>
            <w:rStyle w:val="Hyperlink"/>
            <w:noProof/>
          </w:rPr>
          <w:t>Custody and access (Article 31)</w:t>
        </w:r>
        <w:r w:rsidR="006B546C">
          <w:rPr>
            <w:noProof/>
            <w:webHidden/>
          </w:rPr>
          <w:tab/>
        </w:r>
        <w:r w:rsidR="006B546C">
          <w:rPr>
            <w:noProof/>
            <w:webHidden/>
          </w:rPr>
          <w:fldChar w:fldCharType="begin"/>
        </w:r>
        <w:r w:rsidR="006B546C">
          <w:rPr>
            <w:noProof/>
            <w:webHidden/>
          </w:rPr>
          <w:instrText xml:space="preserve"> PAGEREF _Toc124170532 \h </w:instrText>
        </w:r>
        <w:r w:rsidR="006B546C">
          <w:rPr>
            <w:noProof/>
            <w:webHidden/>
          </w:rPr>
        </w:r>
        <w:r w:rsidR="006B546C">
          <w:rPr>
            <w:noProof/>
            <w:webHidden/>
          </w:rPr>
          <w:fldChar w:fldCharType="separate"/>
        </w:r>
        <w:r>
          <w:rPr>
            <w:noProof/>
            <w:webHidden/>
          </w:rPr>
          <w:t>78</w:t>
        </w:r>
        <w:r w:rsidR="006B546C">
          <w:rPr>
            <w:noProof/>
            <w:webHidden/>
          </w:rPr>
          <w:fldChar w:fldCharType="end"/>
        </w:r>
      </w:hyperlink>
    </w:p>
    <w:p w14:paraId="67F43468" w14:textId="5873CEF7" w:rsidR="006B546C" w:rsidRDefault="00130B96">
      <w:pPr>
        <w:pStyle w:val="TOC2"/>
        <w:tabs>
          <w:tab w:val="right" w:leader="dot" w:pos="9010"/>
        </w:tabs>
        <w:rPr>
          <w:rFonts w:eastAsiaTheme="minorEastAsia"/>
          <w:noProof/>
          <w:sz w:val="22"/>
          <w:lang w:eastAsia="en-IE"/>
        </w:rPr>
      </w:pPr>
      <w:hyperlink w:anchor="_Toc124170533" w:history="1">
        <w:r w:rsidR="006B546C" w:rsidRPr="000C0BBF">
          <w:rPr>
            <w:rStyle w:val="Hyperlink"/>
            <w:noProof/>
          </w:rPr>
          <w:t>Criminalisation and sanctioning of DSGBV (Articles 32-48)</w:t>
        </w:r>
        <w:r w:rsidR="006B546C">
          <w:rPr>
            <w:noProof/>
            <w:webHidden/>
          </w:rPr>
          <w:tab/>
        </w:r>
        <w:r w:rsidR="006B546C">
          <w:rPr>
            <w:noProof/>
            <w:webHidden/>
          </w:rPr>
          <w:fldChar w:fldCharType="begin"/>
        </w:r>
        <w:r w:rsidR="006B546C">
          <w:rPr>
            <w:noProof/>
            <w:webHidden/>
          </w:rPr>
          <w:instrText xml:space="preserve"> PAGEREF _Toc124170533 \h </w:instrText>
        </w:r>
        <w:r w:rsidR="006B546C">
          <w:rPr>
            <w:noProof/>
            <w:webHidden/>
          </w:rPr>
        </w:r>
        <w:r w:rsidR="006B546C">
          <w:rPr>
            <w:noProof/>
            <w:webHidden/>
          </w:rPr>
          <w:fldChar w:fldCharType="separate"/>
        </w:r>
        <w:r>
          <w:rPr>
            <w:noProof/>
            <w:webHidden/>
          </w:rPr>
          <w:t>79</w:t>
        </w:r>
        <w:r w:rsidR="006B546C">
          <w:rPr>
            <w:noProof/>
            <w:webHidden/>
          </w:rPr>
          <w:fldChar w:fldCharType="end"/>
        </w:r>
      </w:hyperlink>
    </w:p>
    <w:p w14:paraId="1E8B653B" w14:textId="33972178" w:rsidR="006B546C" w:rsidRDefault="00130B96">
      <w:pPr>
        <w:pStyle w:val="TOC3"/>
        <w:tabs>
          <w:tab w:val="right" w:leader="dot" w:pos="9010"/>
        </w:tabs>
        <w:rPr>
          <w:rFonts w:eastAsiaTheme="minorEastAsia"/>
          <w:noProof/>
          <w:sz w:val="22"/>
          <w:lang w:eastAsia="en-IE"/>
        </w:rPr>
      </w:pPr>
      <w:hyperlink w:anchor="_Toc124170534" w:history="1">
        <w:r w:rsidR="006B546C" w:rsidRPr="000C0BBF">
          <w:rPr>
            <w:rStyle w:val="Hyperlink"/>
            <w:noProof/>
          </w:rPr>
          <w:t>New criminal offences</w:t>
        </w:r>
        <w:r w:rsidR="006B546C">
          <w:rPr>
            <w:noProof/>
            <w:webHidden/>
          </w:rPr>
          <w:tab/>
        </w:r>
        <w:r w:rsidR="006B546C">
          <w:rPr>
            <w:noProof/>
            <w:webHidden/>
          </w:rPr>
          <w:fldChar w:fldCharType="begin"/>
        </w:r>
        <w:r w:rsidR="006B546C">
          <w:rPr>
            <w:noProof/>
            <w:webHidden/>
          </w:rPr>
          <w:instrText xml:space="preserve"> PAGEREF _Toc124170534 \h </w:instrText>
        </w:r>
        <w:r w:rsidR="006B546C">
          <w:rPr>
            <w:noProof/>
            <w:webHidden/>
          </w:rPr>
        </w:r>
        <w:r w:rsidR="006B546C">
          <w:rPr>
            <w:noProof/>
            <w:webHidden/>
          </w:rPr>
          <w:fldChar w:fldCharType="separate"/>
        </w:r>
        <w:r>
          <w:rPr>
            <w:noProof/>
            <w:webHidden/>
          </w:rPr>
          <w:t>79</w:t>
        </w:r>
        <w:r w:rsidR="006B546C">
          <w:rPr>
            <w:noProof/>
            <w:webHidden/>
          </w:rPr>
          <w:fldChar w:fldCharType="end"/>
        </w:r>
      </w:hyperlink>
    </w:p>
    <w:p w14:paraId="64B74E0A" w14:textId="2A2D8BB1" w:rsidR="006B546C" w:rsidRDefault="00130B96">
      <w:pPr>
        <w:pStyle w:val="TOC3"/>
        <w:tabs>
          <w:tab w:val="right" w:leader="dot" w:pos="9010"/>
        </w:tabs>
        <w:rPr>
          <w:rFonts w:eastAsiaTheme="minorEastAsia"/>
          <w:noProof/>
          <w:sz w:val="22"/>
          <w:lang w:eastAsia="en-IE"/>
        </w:rPr>
      </w:pPr>
      <w:hyperlink w:anchor="_Toc124170535" w:history="1">
        <w:r w:rsidR="006B546C" w:rsidRPr="000C0BBF">
          <w:rPr>
            <w:rStyle w:val="Hyperlink"/>
            <w:noProof/>
          </w:rPr>
          <w:t>Gaps in criminalisation</w:t>
        </w:r>
        <w:r w:rsidR="006B546C">
          <w:rPr>
            <w:noProof/>
            <w:webHidden/>
          </w:rPr>
          <w:tab/>
        </w:r>
        <w:r w:rsidR="006B546C">
          <w:rPr>
            <w:noProof/>
            <w:webHidden/>
          </w:rPr>
          <w:fldChar w:fldCharType="begin"/>
        </w:r>
        <w:r w:rsidR="006B546C">
          <w:rPr>
            <w:noProof/>
            <w:webHidden/>
          </w:rPr>
          <w:instrText xml:space="preserve"> PAGEREF _Toc124170535 \h </w:instrText>
        </w:r>
        <w:r w:rsidR="006B546C">
          <w:rPr>
            <w:noProof/>
            <w:webHidden/>
          </w:rPr>
        </w:r>
        <w:r w:rsidR="006B546C">
          <w:rPr>
            <w:noProof/>
            <w:webHidden/>
          </w:rPr>
          <w:fldChar w:fldCharType="separate"/>
        </w:r>
        <w:r>
          <w:rPr>
            <w:noProof/>
            <w:webHidden/>
          </w:rPr>
          <w:t>80</w:t>
        </w:r>
        <w:r w:rsidR="006B546C">
          <w:rPr>
            <w:noProof/>
            <w:webHidden/>
          </w:rPr>
          <w:fldChar w:fldCharType="end"/>
        </w:r>
      </w:hyperlink>
    </w:p>
    <w:p w14:paraId="6739CC04" w14:textId="6429E472" w:rsidR="006B546C" w:rsidRDefault="00130B96">
      <w:pPr>
        <w:pStyle w:val="TOC3"/>
        <w:tabs>
          <w:tab w:val="right" w:leader="dot" w:pos="9010"/>
        </w:tabs>
        <w:rPr>
          <w:rFonts w:eastAsiaTheme="minorEastAsia"/>
          <w:noProof/>
          <w:sz w:val="22"/>
          <w:lang w:eastAsia="en-IE"/>
        </w:rPr>
      </w:pPr>
      <w:hyperlink w:anchor="_Toc124170536" w:history="1">
        <w:r w:rsidR="006B546C" w:rsidRPr="000C0BBF">
          <w:rPr>
            <w:rStyle w:val="Hyperlink"/>
            <w:noProof/>
          </w:rPr>
          <w:t>Prosecutions and convictions</w:t>
        </w:r>
        <w:r w:rsidR="006B546C">
          <w:rPr>
            <w:noProof/>
            <w:webHidden/>
          </w:rPr>
          <w:tab/>
        </w:r>
        <w:r w:rsidR="006B546C">
          <w:rPr>
            <w:noProof/>
            <w:webHidden/>
          </w:rPr>
          <w:fldChar w:fldCharType="begin"/>
        </w:r>
        <w:r w:rsidR="006B546C">
          <w:rPr>
            <w:noProof/>
            <w:webHidden/>
          </w:rPr>
          <w:instrText xml:space="preserve"> PAGEREF _Toc124170536 \h </w:instrText>
        </w:r>
        <w:r w:rsidR="006B546C">
          <w:rPr>
            <w:noProof/>
            <w:webHidden/>
          </w:rPr>
        </w:r>
        <w:r w:rsidR="006B546C">
          <w:rPr>
            <w:noProof/>
            <w:webHidden/>
          </w:rPr>
          <w:fldChar w:fldCharType="separate"/>
        </w:r>
        <w:r>
          <w:rPr>
            <w:noProof/>
            <w:webHidden/>
          </w:rPr>
          <w:t>82</w:t>
        </w:r>
        <w:r w:rsidR="006B546C">
          <w:rPr>
            <w:noProof/>
            <w:webHidden/>
          </w:rPr>
          <w:fldChar w:fldCharType="end"/>
        </w:r>
      </w:hyperlink>
    </w:p>
    <w:p w14:paraId="2F54B55B" w14:textId="3FE91C72" w:rsidR="006B546C" w:rsidRDefault="00130B96">
      <w:pPr>
        <w:pStyle w:val="TOC3"/>
        <w:tabs>
          <w:tab w:val="right" w:leader="dot" w:pos="9010"/>
        </w:tabs>
        <w:rPr>
          <w:rFonts w:eastAsiaTheme="minorEastAsia"/>
          <w:noProof/>
          <w:sz w:val="22"/>
          <w:lang w:eastAsia="en-IE"/>
        </w:rPr>
      </w:pPr>
      <w:hyperlink w:anchor="_Toc124170537" w:history="1">
        <w:r w:rsidR="006B546C" w:rsidRPr="000C0BBF">
          <w:rPr>
            <w:rStyle w:val="Hyperlink"/>
            <w:noProof/>
          </w:rPr>
          <w:t>Sanctioning of DSGBV</w:t>
        </w:r>
        <w:r w:rsidR="006B546C">
          <w:rPr>
            <w:noProof/>
            <w:webHidden/>
          </w:rPr>
          <w:tab/>
        </w:r>
        <w:r w:rsidR="006B546C">
          <w:rPr>
            <w:noProof/>
            <w:webHidden/>
          </w:rPr>
          <w:fldChar w:fldCharType="begin"/>
        </w:r>
        <w:r w:rsidR="006B546C">
          <w:rPr>
            <w:noProof/>
            <w:webHidden/>
          </w:rPr>
          <w:instrText xml:space="preserve"> PAGEREF _Toc124170537 \h </w:instrText>
        </w:r>
        <w:r w:rsidR="006B546C">
          <w:rPr>
            <w:noProof/>
            <w:webHidden/>
          </w:rPr>
        </w:r>
        <w:r w:rsidR="006B546C">
          <w:rPr>
            <w:noProof/>
            <w:webHidden/>
          </w:rPr>
          <w:fldChar w:fldCharType="separate"/>
        </w:r>
        <w:r>
          <w:rPr>
            <w:noProof/>
            <w:webHidden/>
          </w:rPr>
          <w:t>83</w:t>
        </w:r>
        <w:r w:rsidR="006B546C">
          <w:rPr>
            <w:noProof/>
            <w:webHidden/>
          </w:rPr>
          <w:fldChar w:fldCharType="end"/>
        </w:r>
      </w:hyperlink>
    </w:p>
    <w:p w14:paraId="5FBE4038" w14:textId="23A1416F" w:rsidR="006B546C" w:rsidRDefault="00130B96">
      <w:pPr>
        <w:pStyle w:val="TOC1"/>
        <w:tabs>
          <w:tab w:val="left" w:pos="480"/>
          <w:tab w:val="right" w:leader="dot" w:pos="9010"/>
        </w:tabs>
        <w:rPr>
          <w:rFonts w:eastAsiaTheme="minorEastAsia"/>
          <w:noProof/>
          <w:sz w:val="22"/>
          <w:lang w:eastAsia="en-IE"/>
        </w:rPr>
      </w:pPr>
      <w:hyperlink w:anchor="_Toc124170538" w:history="1">
        <w:r w:rsidR="006B546C" w:rsidRPr="000C0BBF">
          <w:rPr>
            <w:rStyle w:val="Hyperlink"/>
            <w:noProof/>
          </w:rPr>
          <w:t>9.</w:t>
        </w:r>
        <w:r w:rsidR="006B546C">
          <w:rPr>
            <w:rFonts w:eastAsiaTheme="minorEastAsia"/>
            <w:noProof/>
            <w:sz w:val="22"/>
            <w:lang w:eastAsia="en-IE"/>
          </w:rPr>
          <w:tab/>
        </w:r>
        <w:r w:rsidR="006B546C" w:rsidRPr="000C0BBF">
          <w:rPr>
            <w:rStyle w:val="Hyperlink"/>
            <w:noProof/>
          </w:rPr>
          <w:t>Investigation, prosecution, procedural law and protective measures</w:t>
        </w:r>
        <w:r w:rsidR="006B546C">
          <w:rPr>
            <w:noProof/>
            <w:webHidden/>
          </w:rPr>
          <w:tab/>
        </w:r>
        <w:r w:rsidR="006B546C">
          <w:rPr>
            <w:noProof/>
            <w:webHidden/>
          </w:rPr>
          <w:fldChar w:fldCharType="begin"/>
        </w:r>
        <w:r w:rsidR="006B546C">
          <w:rPr>
            <w:noProof/>
            <w:webHidden/>
          </w:rPr>
          <w:instrText xml:space="preserve"> PAGEREF _Toc124170538 \h </w:instrText>
        </w:r>
        <w:r w:rsidR="006B546C">
          <w:rPr>
            <w:noProof/>
            <w:webHidden/>
          </w:rPr>
        </w:r>
        <w:r w:rsidR="006B546C">
          <w:rPr>
            <w:noProof/>
            <w:webHidden/>
          </w:rPr>
          <w:fldChar w:fldCharType="separate"/>
        </w:r>
        <w:r>
          <w:rPr>
            <w:noProof/>
            <w:webHidden/>
          </w:rPr>
          <w:t>85</w:t>
        </w:r>
        <w:r w:rsidR="006B546C">
          <w:rPr>
            <w:noProof/>
            <w:webHidden/>
          </w:rPr>
          <w:fldChar w:fldCharType="end"/>
        </w:r>
      </w:hyperlink>
    </w:p>
    <w:p w14:paraId="20B28E38" w14:textId="679D5B84" w:rsidR="006B546C" w:rsidRDefault="00130B96">
      <w:pPr>
        <w:pStyle w:val="TOC2"/>
        <w:tabs>
          <w:tab w:val="right" w:leader="dot" w:pos="9010"/>
        </w:tabs>
        <w:rPr>
          <w:rFonts w:eastAsiaTheme="minorEastAsia"/>
          <w:noProof/>
          <w:sz w:val="22"/>
          <w:lang w:eastAsia="en-IE"/>
        </w:rPr>
      </w:pPr>
      <w:hyperlink w:anchor="_Toc124170539" w:history="1">
        <w:r w:rsidR="006B546C" w:rsidRPr="000C0BBF">
          <w:rPr>
            <w:rStyle w:val="Hyperlink"/>
            <w:noProof/>
          </w:rPr>
          <w:t>General obligations (Article 49)</w:t>
        </w:r>
        <w:r w:rsidR="006B546C">
          <w:rPr>
            <w:noProof/>
            <w:webHidden/>
          </w:rPr>
          <w:tab/>
        </w:r>
        <w:r w:rsidR="006B546C">
          <w:rPr>
            <w:noProof/>
            <w:webHidden/>
          </w:rPr>
          <w:fldChar w:fldCharType="begin"/>
        </w:r>
        <w:r w:rsidR="006B546C">
          <w:rPr>
            <w:noProof/>
            <w:webHidden/>
          </w:rPr>
          <w:instrText xml:space="preserve"> PAGEREF _Toc124170539 \h </w:instrText>
        </w:r>
        <w:r w:rsidR="006B546C">
          <w:rPr>
            <w:noProof/>
            <w:webHidden/>
          </w:rPr>
        </w:r>
        <w:r w:rsidR="006B546C">
          <w:rPr>
            <w:noProof/>
            <w:webHidden/>
          </w:rPr>
          <w:fldChar w:fldCharType="separate"/>
        </w:r>
        <w:r>
          <w:rPr>
            <w:noProof/>
            <w:webHidden/>
          </w:rPr>
          <w:t>85</w:t>
        </w:r>
        <w:r w:rsidR="006B546C">
          <w:rPr>
            <w:noProof/>
            <w:webHidden/>
          </w:rPr>
          <w:fldChar w:fldCharType="end"/>
        </w:r>
      </w:hyperlink>
    </w:p>
    <w:p w14:paraId="7D06C711" w14:textId="6D1AB317" w:rsidR="006B546C" w:rsidRDefault="00130B96">
      <w:pPr>
        <w:pStyle w:val="TOC3"/>
        <w:tabs>
          <w:tab w:val="right" w:leader="dot" w:pos="9010"/>
        </w:tabs>
        <w:rPr>
          <w:rFonts w:eastAsiaTheme="minorEastAsia"/>
          <w:noProof/>
          <w:sz w:val="22"/>
          <w:lang w:eastAsia="en-IE"/>
        </w:rPr>
      </w:pPr>
      <w:hyperlink w:anchor="_Toc124170540" w:history="1">
        <w:r w:rsidR="006B546C" w:rsidRPr="000C0BBF">
          <w:rPr>
            <w:rStyle w:val="Hyperlink"/>
            <w:noProof/>
          </w:rPr>
          <w:t>Investigations into past human rights violations</w:t>
        </w:r>
        <w:r w:rsidR="006B546C">
          <w:rPr>
            <w:noProof/>
            <w:webHidden/>
          </w:rPr>
          <w:tab/>
        </w:r>
        <w:r w:rsidR="006B546C">
          <w:rPr>
            <w:noProof/>
            <w:webHidden/>
          </w:rPr>
          <w:fldChar w:fldCharType="begin"/>
        </w:r>
        <w:r w:rsidR="006B546C">
          <w:rPr>
            <w:noProof/>
            <w:webHidden/>
          </w:rPr>
          <w:instrText xml:space="preserve"> PAGEREF _Toc124170540 \h </w:instrText>
        </w:r>
        <w:r w:rsidR="006B546C">
          <w:rPr>
            <w:noProof/>
            <w:webHidden/>
          </w:rPr>
        </w:r>
        <w:r w:rsidR="006B546C">
          <w:rPr>
            <w:noProof/>
            <w:webHidden/>
          </w:rPr>
          <w:fldChar w:fldCharType="separate"/>
        </w:r>
        <w:r>
          <w:rPr>
            <w:noProof/>
            <w:webHidden/>
          </w:rPr>
          <w:t>85</w:t>
        </w:r>
        <w:r w:rsidR="006B546C">
          <w:rPr>
            <w:noProof/>
            <w:webHidden/>
          </w:rPr>
          <w:fldChar w:fldCharType="end"/>
        </w:r>
      </w:hyperlink>
    </w:p>
    <w:p w14:paraId="080FD762" w14:textId="00D3E31D" w:rsidR="006B546C" w:rsidRDefault="00130B96">
      <w:pPr>
        <w:pStyle w:val="TOC3"/>
        <w:tabs>
          <w:tab w:val="right" w:leader="dot" w:pos="9010"/>
        </w:tabs>
        <w:rPr>
          <w:rFonts w:eastAsiaTheme="minorEastAsia"/>
          <w:noProof/>
          <w:sz w:val="22"/>
          <w:lang w:eastAsia="en-IE"/>
        </w:rPr>
      </w:pPr>
      <w:hyperlink w:anchor="_Toc124170541" w:history="1">
        <w:r w:rsidR="006B546C" w:rsidRPr="000C0BBF">
          <w:rPr>
            <w:rStyle w:val="Hyperlink"/>
            <w:noProof/>
          </w:rPr>
          <w:t>Provision of an effective remedy</w:t>
        </w:r>
        <w:r w:rsidR="006B546C">
          <w:rPr>
            <w:noProof/>
            <w:webHidden/>
          </w:rPr>
          <w:tab/>
        </w:r>
        <w:r w:rsidR="006B546C">
          <w:rPr>
            <w:noProof/>
            <w:webHidden/>
          </w:rPr>
          <w:fldChar w:fldCharType="begin"/>
        </w:r>
        <w:r w:rsidR="006B546C">
          <w:rPr>
            <w:noProof/>
            <w:webHidden/>
          </w:rPr>
          <w:instrText xml:space="preserve"> PAGEREF _Toc124170541 \h </w:instrText>
        </w:r>
        <w:r w:rsidR="006B546C">
          <w:rPr>
            <w:noProof/>
            <w:webHidden/>
          </w:rPr>
        </w:r>
        <w:r w:rsidR="006B546C">
          <w:rPr>
            <w:noProof/>
            <w:webHidden/>
          </w:rPr>
          <w:fldChar w:fldCharType="separate"/>
        </w:r>
        <w:r>
          <w:rPr>
            <w:noProof/>
            <w:webHidden/>
          </w:rPr>
          <w:t>87</w:t>
        </w:r>
        <w:r w:rsidR="006B546C">
          <w:rPr>
            <w:noProof/>
            <w:webHidden/>
          </w:rPr>
          <w:fldChar w:fldCharType="end"/>
        </w:r>
      </w:hyperlink>
    </w:p>
    <w:p w14:paraId="62C675FC" w14:textId="69E49A1F" w:rsidR="006B546C" w:rsidRDefault="00130B96">
      <w:pPr>
        <w:pStyle w:val="TOC3"/>
        <w:tabs>
          <w:tab w:val="right" w:leader="dot" w:pos="9010"/>
        </w:tabs>
        <w:rPr>
          <w:rFonts w:eastAsiaTheme="minorEastAsia"/>
          <w:noProof/>
          <w:sz w:val="22"/>
          <w:lang w:eastAsia="en-IE"/>
        </w:rPr>
      </w:pPr>
      <w:hyperlink w:anchor="_Toc124170542" w:history="1">
        <w:r w:rsidR="006B546C" w:rsidRPr="000C0BBF">
          <w:rPr>
            <w:rStyle w:val="Hyperlink"/>
            <w:noProof/>
          </w:rPr>
          <w:t>Abuse of disabled people in institutional and community settings</w:t>
        </w:r>
        <w:r w:rsidR="006B546C">
          <w:rPr>
            <w:noProof/>
            <w:webHidden/>
          </w:rPr>
          <w:tab/>
        </w:r>
        <w:r w:rsidR="006B546C">
          <w:rPr>
            <w:noProof/>
            <w:webHidden/>
          </w:rPr>
          <w:fldChar w:fldCharType="begin"/>
        </w:r>
        <w:r w:rsidR="006B546C">
          <w:rPr>
            <w:noProof/>
            <w:webHidden/>
          </w:rPr>
          <w:instrText xml:space="preserve"> PAGEREF _Toc124170542 \h </w:instrText>
        </w:r>
        <w:r w:rsidR="006B546C">
          <w:rPr>
            <w:noProof/>
            <w:webHidden/>
          </w:rPr>
        </w:r>
        <w:r w:rsidR="006B546C">
          <w:rPr>
            <w:noProof/>
            <w:webHidden/>
          </w:rPr>
          <w:fldChar w:fldCharType="separate"/>
        </w:r>
        <w:r>
          <w:rPr>
            <w:noProof/>
            <w:webHidden/>
          </w:rPr>
          <w:t>89</w:t>
        </w:r>
        <w:r w:rsidR="006B546C">
          <w:rPr>
            <w:noProof/>
            <w:webHidden/>
          </w:rPr>
          <w:fldChar w:fldCharType="end"/>
        </w:r>
      </w:hyperlink>
    </w:p>
    <w:p w14:paraId="72A924E7" w14:textId="14722826" w:rsidR="006B546C" w:rsidRDefault="00130B96">
      <w:pPr>
        <w:pStyle w:val="TOC2"/>
        <w:tabs>
          <w:tab w:val="right" w:leader="dot" w:pos="9010"/>
        </w:tabs>
        <w:rPr>
          <w:rFonts w:eastAsiaTheme="minorEastAsia"/>
          <w:noProof/>
          <w:sz w:val="22"/>
          <w:lang w:eastAsia="en-IE"/>
        </w:rPr>
      </w:pPr>
      <w:hyperlink w:anchor="_Toc124170543" w:history="1">
        <w:r w:rsidR="006B546C" w:rsidRPr="000C0BBF">
          <w:rPr>
            <w:rStyle w:val="Hyperlink"/>
            <w:noProof/>
          </w:rPr>
          <w:t>Reporting and the response by law enforcement agencies (Article 50)</w:t>
        </w:r>
        <w:r w:rsidR="006B546C">
          <w:rPr>
            <w:noProof/>
            <w:webHidden/>
          </w:rPr>
          <w:tab/>
        </w:r>
        <w:r w:rsidR="006B546C">
          <w:rPr>
            <w:noProof/>
            <w:webHidden/>
          </w:rPr>
          <w:fldChar w:fldCharType="begin"/>
        </w:r>
        <w:r w:rsidR="006B546C">
          <w:rPr>
            <w:noProof/>
            <w:webHidden/>
          </w:rPr>
          <w:instrText xml:space="preserve"> PAGEREF _Toc124170543 \h </w:instrText>
        </w:r>
        <w:r w:rsidR="006B546C">
          <w:rPr>
            <w:noProof/>
            <w:webHidden/>
          </w:rPr>
        </w:r>
        <w:r w:rsidR="006B546C">
          <w:rPr>
            <w:noProof/>
            <w:webHidden/>
          </w:rPr>
          <w:fldChar w:fldCharType="separate"/>
        </w:r>
        <w:r>
          <w:rPr>
            <w:noProof/>
            <w:webHidden/>
          </w:rPr>
          <w:t>90</w:t>
        </w:r>
        <w:r w:rsidR="006B546C">
          <w:rPr>
            <w:noProof/>
            <w:webHidden/>
          </w:rPr>
          <w:fldChar w:fldCharType="end"/>
        </w:r>
      </w:hyperlink>
    </w:p>
    <w:p w14:paraId="5DF9A262" w14:textId="3DE69501" w:rsidR="006B546C" w:rsidRDefault="00130B96">
      <w:pPr>
        <w:pStyle w:val="TOC2"/>
        <w:tabs>
          <w:tab w:val="right" w:leader="dot" w:pos="9010"/>
        </w:tabs>
        <w:rPr>
          <w:rFonts w:eastAsiaTheme="minorEastAsia"/>
          <w:noProof/>
          <w:sz w:val="22"/>
          <w:lang w:eastAsia="en-IE"/>
        </w:rPr>
      </w:pPr>
      <w:hyperlink w:anchor="_Toc124170544" w:history="1">
        <w:r w:rsidR="006B546C" w:rsidRPr="000C0BBF">
          <w:rPr>
            <w:rStyle w:val="Hyperlink"/>
            <w:noProof/>
          </w:rPr>
          <w:t>Risk assessment (Article 51)</w:t>
        </w:r>
        <w:r w:rsidR="006B546C">
          <w:rPr>
            <w:noProof/>
            <w:webHidden/>
          </w:rPr>
          <w:tab/>
        </w:r>
        <w:r w:rsidR="006B546C">
          <w:rPr>
            <w:noProof/>
            <w:webHidden/>
          </w:rPr>
          <w:fldChar w:fldCharType="begin"/>
        </w:r>
        <w:r w:rsidR="006B546C">
          <w:rPr>
            <w:noProof/>
            <w:webHidden/>
          </w:rPr>
          <w:instrText xml:space="preserve"> PAGEREF _Toc124170544 \h </w:instrText>
        </w:r>
        <w:r w:rsidR="006B546C">
          <w:rPr>
            <w:noProof/>
            <w:webHidden/>
          </w:rPr>
        </w:r>
        <w:r w:rsidR="006B546C">
          <w:rPr>
            <w:noProof/>
            <w:webHidden/>
          </w:rPr>
          <w:fldChar w:fldCharType="separate"/>
        </w:r>
        <w:r>
          <w:rPr>
            <w:noProof/>
            <w:webHidden/>
          </w:rPr>
          <w:t>95</w:t>
        </w:r>
        <w:r w:rsidR="006B546C">
          <w:rPr>
            <w:noProof/>
            <w:webHidden/>
          </w:rPr>
          <w:fldChar w:fldCharType="end"/>
        </w:r>
      </w:hyperlink>
    </w:p>
    <w:p w14:paraId="4CD77C2B" w14:textId="68B4FA9D" w:rsidR="006B546C" w:rsidRDefault="00130B96">
      <w:pPr>
        <w:pStyle w:val="TOC2"/>
        <w:tabs>
          <w:tab w:val="right" w:leader="dot" w:pos="9010"/>
        </w:tabs>
        <w:rPr>
          <w:rFonts w:eastAsiaTheme="minorEastAsia"/>
          <w:noProof/>
          <w:sz w:val="22"/>
          <w:lang w:eastAsia="en-IE"/>
        </w:rPr>
      </w:pPr>
      <w:hyperlink w:anchor="_Toc124170545" w:history="1">
        <w:r w:rsidR="006B546C" w:rsidRPr="000C0BBF">
          <w:rPr>
            <w:rStyle w:val="Hyperlink"/>
            <w:noProof/>
          </w:rPr>
          <w:t>Emergency and protection orders (Articles 52-53)</w:t>
        </w:r>
        <w:r w:rsidR="006B546C">
          <w:rPr>
            <w:noProof/>
            <w:webHidden/>
          </w:rPr>
          <w:tab/>
        </w:r>
        <w:r w:rsidR="006B546C">
          <w:rPr>
            <w:noProof/>
            <w:webHidden/>
          </w:rPr>
          <w:fldChar w:fldCharType="begin"/>
        </w:r>
        <w:r w:rsidR="006B546C">
          <w:rPr>
            <w:noProof/>
            <w:webHidden/>
          </w:rPr>
          <w:instrText xml:space="preserve"> PAGEREF _Toc124170545 \h </w:instrText>
        </w:r>
        <w:r w:rsidR="006B546C">
          <w:rPr>
            <w:noProof/>
            <w:webHidden/>
          </w:rPr>
        </w:r>
        <w:r w:rsidR="006B546C">
          <w:rPr>
            <w:noProof/>
            <w:webHidden/>
          </w:rPr>
          <w:fldChar w:fldCharType="separate"/>
        </w:r>
        <w:r>
          <w:rPr>
            <w:noProof/>
            <w:webHidden/>
          </w:rPr>
          <w:t>97</w:t>
        </w:r>
        <w:r w:rsidR="006B546C">
          <w:rPr>
            <w:noProof/>
            <w:webHidden/>
          </w:rPr>
          <w:fldChar w:fldCharType="end"/>
        </w:r>
      </w:hyperlink>
    </w:p>
    <w:p w14:paraId="01C34D0D" w14:textId="12CBF153" w:rsidR="006B546C" w:rsidRDefault="00130B96">
      <w:pPr>
        <w:pStyle w:val="TOC2"/>
        <w:tabs>
          <w:tab w:val="right" w:leader="dot" w:pos="9010"/>
        </w:tabs>
        <w:rPr>
          <w:rFonts w:eastAsiaTheme="minorEastAsia"/>
          <w:noProof/>
          <w:sz w:val="22"/>
          <w:lang w:eastAsia="en-IE"/>
        </w:rPr>
      </w:pPr>
      <w:hyperlink w:anchor="_Toc124170546" w:history="1">
        <w:r w:rsidR="006B546C" w:rsidRPr="000C0BBF">
          <w:rPr>
            <w:rStyle w:val="Hyperlink"/>
            <w:i/>
            <w:noProof/>
          </w:rPr>
          <w:t>Ex</w:t>
        </w:r>
        <w:r w:rsidR="006B546C" w:rsidRPr="000C0BBF">
          <w:rPr>
            <w:rStyle w:val="Hyperlink"/>
            <w:noProof/>
          </w:rPr>
          <w:t xml:space="preserve"> </w:t>
        </w:r>
        <w:r w:rsidR="006B546C" w:rsidRPr="000C0BBF">
          <w:rPr>
            <w:rStyle w:val="Hyperlink"/>
            <w:i/>
            <w:noProof/>
          </w:rPr>
          <w:t>officio</w:t>
        </w:r>
        <w:r w:rsidR="006B546C" w:rsidRPr="000C0BBF">
          <w:rPr>
            <w:rStyle w:val="Hyperlink"/>
            <w:noProof/>
          </w:rPr>
          <w:t xml:space="preserve"> and </w:t>
        </w:r>
        <w:r w:rsidR="006B546C" w:rsidRPr="000C0BBF">
          <w:rPr>
            <w:rStyle w:val="Hyperlink"/>
            <w:i/>
            <w:noProof/>
          </w:rPr>
          <w:t>ex parte</w:t>
        </w:r>
        <w:r w:rsidR="006B546C" w:rsidRPr="000C0BBF">
          <w:rPr>
            <w:rStyle w:val="Hyperlink"/>
            <w:noProof/>
          </w:rPr>
          <w:t xml:space="preserve"> proceedings and NGO assistance (Article 55)</w:t>
        </w:r>
        <w:r w:rsidR="006B546C">
          <w:rPr>
            <w:noProof/>
            <w:webHidden/>
          </w:rPr>
          <w:tab/>
        </w:r>
        <w:r w:rsidR="006B546C">
          <w:rPr>
            <w:noProof/>
            <w:webHidden/>
          </w:rPr>
          <w:fldChar w:fldCharType="begin"/>
        </w:r>
        <w:r w:rsidR="006B546C">
          <w:rPr>
            <w:noProof/>
            <w:webHidden/>
          </w:rPr>
          <w:instrText xml:space="preserve"> PAGEREF _Toc124170546 \h </w:instrText>
        </w:r>
        <w:r w:rsidR="006B546C">
          <w:rPr>
            <w:noProof/>
            <w:webHidden/>
          </w:rPr>
        </w:r>
        <w:r w:rsidR="006B546C">
          <w:rPr>
            <w:noProof/>
            <w:webHidden/>
          </w:rPr>
          <w:fldChar w:fldCharType="separate"/>
        </w:r>
        <w:r>
          <w:rPr>
            <w:noProof/>
            <w:webHidden/>
          </w:rPr>
          <w:t>100</w:t>
        </w:r>
        <w:r w:rsidR="006B546C">
          <w:rPr>
            <w:noProof/>
            <w:webHidden/>
          </w:rPr>
          <w:fldChar w:fldCharType="end"/>
        </w:r>
      </w:hyperlink>
    </w:p>
    <w:p w14:paraId="3C6F8D84" w14:textId="40F6C47A" w:rsidR="006B546C" w:rsidRDefault="00130B96">
      <w:pPr>
        <w:pStyle w:val="TOC2"/>
        <w:tabs>
          <w:tab w:val="right" w:leader="dot" w:pos="9010"/>
        </w:tabs>
        <w:rPr>
          <w:rFonts w:eastAsiaTheme="minorEastAsia"/>
          <w:noProof/>
          <w:sz w:val="22"/>
          <w:lang w:eastAsia="en-IE"/>
        </w:rPr>
      </w:pPr>
      <w:hyperlink w:anchor="_Toc124170547" w:history="1">
        <w:r w:rsidR="006B546C" w:rsidRPr="000C0BBF">
          <w:rPr>
            <w:rStyle w:val="Hyperlink"/>
            <w:noProof/>
          </w:rPr>
          <w:t>Protection during investigations and judicial proceedings (Article 56)</w:t>
        </w:r>
        <w:r w:rsidR="006B546C">
          <w:rPr>
            <w:noProof/>
            <w:webHidden/>
          </w:rPr>
          <w:tab/>
        </w:r>
        <w:r w:rsidR="006B546C">
          <w:rPr>
            <w:noProof/>
            <w:webHidden/>
          </w:rPr>
          <w:fldChar w:fldCharType="begin"/>
        </w:r>
        <w:r w:rsidR="006B546C">
          <w:rPr>
            <w:noProof/>
            <w:webHidden/>
          </w:rPr>
          <w:instrText xml:space="preserve"> PAGEREF _Toc124170547 \h </w:instrText>
        </w:r>
        <w:r w:rsidR="006B546C">
          <w:rPr>
            <w:noProof/>
            <w:webHidden/>
          </w:rPr>
        </w:r>
        <w:r w:rsidR="006B546C">
          <w:rPr>
            <w:noProof/>
            <w:webHidden/>
          </w:rPr>
          <w:fldChar w:fldCharType="separate"/>
        </w:r>
        <w:r>
          <w:rPr>
            <w:noProof/>
            <w:webHidden/>
          </w:rPr>
          <w:t>101</w:t>
        </w:r>
        <w:r w:rsidR="006B546C">
          <w:rPr>
            <w:noProof/>
            <w:webHidden/>
          </w:rPr>
          <w:fldChar w:fldCharType="end"/>
        </w:r>
      </w:hyperlink>
    </w:p>
    <w:p w14:paraId="1E94D7BA" w14:textId="4C18EFF3" w:rsidR="006B546C" w:rsidRDefault="00130B96">
      <w:pPr>
        <w:pStyle w:val="TOC3"/>
        <w:tabs>
          <w:tab w:val="right" w:leader="dot" w:pos="9010"/>
        </w:tabs>
        <w:rPr>
          <w:rFonts w:eastAsiaTheme="minorEastAsia"/>
          <w:noProof/>
          <w:sz w:val="22"/>
          <w:lang w:eastAsia="en-IE"/>
        </w:rPr>
      </w:pPr>
      <w:hyperlink w:anchor="_Toc124170548" w:history="1">
        <w:r w:rsidR="006B546C" w:rsidRPr="000C0BBF">
          <w:rPr>
            <w:rStyle w:val="Hyperlink"/>
            <w:noProof/>
          </w:rPr>
          <w:t>Criminal investigation</w:t>
        </w:r>
        <w:r w:rsidR="006B546C">
          <w:rPr>
            <w:noProof/>
            <w:webHidden/>
          </w:rPr>
          <w:tab/>
        </w:r>
        <w:r w:rsidR="006B546C">
          <w:rPr>
            <w:noProof/>
            <w:webHidden/>
          </w:rPr>
          <w:fldChar w:fldCharType="begin"/>
        </w:r>
        <w:r w:rsidR="006B546C">
          <w:rPr>
            <w:noProof/>
            <w:webHidden/>
          </w:rPr>
          <w:instrText xml:space="preserve"> PAGEREF _Toc124170548 \h </w:instrText>
        </w:r>
        <w:r w:rsidR="006B546C">
          <w:rPr>
            <w:noProof/>
            <w:webHidden/>
          </w:rPr>
        </w:r>
        <w:r w:rsidR="006B546C">
          <w:rPr>
            <w:noProof/>
            <w:webHidden/>
          </w:rPr>
          <w:fldChar w:fldCharType="separate"/>
        </w:r>
        <w:r>
          <w:rPr>
            <w:noProof/>
            <w:webHidden/>
          </w:rPr>
          <w:t>102</w:t>
        </w:r>
        <w:r w:rsidR="006B546C">
          <w:rPr>
            <w:noProof/>
            <w:webHidden/>
          </w:rPr>
          <w:fldChar w:fldCharType="end"/>
        </w:r>
      </w:hyperlink>
    </w:p>
    <w:p w14:paraId="4F24ABB9" w14:textId="144D77C7" w:rsidR="006B546C" w:rsidRDefault="00130B96">
      <w:pPr>
        <w:pStyle w:val="TOC3"/>
        <w:tabs>
          <w:tab w:val="right" w:leader="dot" w:pos="9010"/>
        </w:tabs>
        <w:rPr>
          <w:rFonts w:eastAsiaTheme="minorEastAsia"/>
          <w:noProof/>
          <w:sz w:val="22"/>
          <w:lang w:eastAsia="en-IE"/>
        </w:rPr>
      </w:pPr>
      <w:hyperlink w:anchor="_Toc124170549" w:history="1">
        <w:r w:rsidR="006B546C" w:rsidRPr="000C0BBF">
          <w:rPr>
            <w:rStyle w:val="Hyperlink"/>
            <w:noProof/>
          </w:rPr>
          <w:t>Criminal justice proceedings</w:t>
        </w:r>
        <w:r w:rsidR="006B546C">
          <w:rPr>
            <w:noProof/>
            <w:webHidden/>
          </w:rPr>
          <w:tab/>
        </w:r>
        <w:r w:rsidR="006B546C">
          <w:rPr>
            <w:noProof/>
            <w:webHidden/>
          </w:rPr>
          <w:fldChar w:fldCharType="begin"/>
        </w:r>
        <w:r w:rsidR="006B546C">
          <w:rPr>
            <w:noProof/>
            <w:webHidden/>
          </w:rPr>
          <w:instrText xml:space="preserve"> PAGEREF _Toc124170549 \h </w:instrText>
        </w:r>
        <w:r w:rsidR="006B546C">
          <w:rPr>
            <w:noProof/>
            <w:webHidden/>
          </w:rPr>
        </w:r>
        <w:r w:rsidR="006B546C">
          <w:rPr>
            <w:noProof/>
            <w:webHidden/>
          </w:rPr>
          <w:fldChar w:fldCharType="separate"/>
        </w:r>
        <w:r>
          <w:rPr>
            <w:noProof/>
            <w:webHidden/>
          </w:rPr>
          <w:t>103</w:t>
        </w:r>
        <w:r w:rsidR="006B546C">
          <w:rPr>
            <w:noProof/>
            <w:webHidden/>
          </w:rPr>
          <w:fldChar w:fldCharType="end"/>
        </w:r>
      </w:hyperlink>
    </w:p>
    <w:p w14:paraId="4CDCB80A" w14:textId="42DFB22E" w:rsidR="006B546C" w:rsidRDefault="00130B96">
      <w:pPr>
        <w:pStyle w:val="TOC3"/>
        <w:tabs>
          <w:tab w:val="right" w:leader="dot" w:pos="9010"/>
        </w:tabs>
        <w:rPr>
          <w:rFonts w:eastAsiaTheme="minorEastAsia"/>
          <w:noProof/>
          <w:sz w:val="22"/>
          <w:lang w:eastAsia="en-IE"/>
        </w:rPr>
      </w:pPr>
      <w:hyperlink w:anchor="_Toc124170550" w:history="1">
        <w:r w:rsidR="006B546C" w:rsidRPr="000C0BBF">
          <w:rPr>
            <w:rStyle w:val="Hyperlink"/>
            <w:noProof/>
          </w:rPr>
          <w:t>Family law proceedings</w:t>
        </w:r>
        <w:r w:rsidR="006B546C">
          <w:rPr>
            <w:noProof/>
            <w:webHidden/>
          </w:rPr>
          <w:tab/>
        </w:r>
        <w:r w:rsidR="006B546C">
          <w:rPr>
            <w:noProof/>
            <w:webHidden/>
          </w:rPr>
          <w:fldChar w:fldCharType="begin"/>
        </w:r>
        <w:r w:rsidR="006B546C">
          <w:rPr>
            <w:noProof/>
            <w:webHidden/>
          </w:rPr>
          <w:instrText xml:space="preserve"> PAGEREF _Toc124170550 \h </w:instrText>
        </w:r>
        <w:r w:rsidR="006B546C">
          <w:rPr>
            <w:noProof/>
            <w:webHidden/>
          </w:rPr>
        </w:r>
        <w:r w:rsidR="006B546C">
          <w:rPr>
            <w:noProof/>
            <w:webHidden/>
          </w:rPr>
          <w:fldChar w:fldCharType="separate"/>
        </w:r>
        <w:r>
          <w:rPr>
            <w:noProof/>
            <w:webHidden/>
          </w:rPr>
          <w:t>105</w:t>
        </w:r>
        <w:r w:rsidR="006B546C">
          <w:rPr>
            <w:noProof/>
            <w:webHidden/>
          </w:rPr>
          <w:fldChar w:fldCharType="end"/>
        </w:r>
      </w:hyperlink>
    </w:p>
    <w:p w14:paraId="4A8D3DAF" w14:textId="541C4717" w:rsidR="006B546C" w:rsidRDefault="00130B96">
      <w:pPr>
        <w:pStyle w:val="TOC2"/>
        <w:tabs>
          <w:tab w:val="right" w:leader="dot" w:pos="9010"/>
        </w:tabs>
        <w:rPr>
          <w:rFonts w:eastAsiaTheme="minorEastAsia"/>
          <w:noProof/>
          <w:sz w:val="22"/>
          <w:lang w:eastAsia="en-IE"/>
        </w:rPr>
      </w:pPr>
      <w:hyperlink w:anchor="_Toc124170551" w:history="1">
        <w:r w:rsidR="006B546C" w:rsidRPr="000C0BBF">
          <w:rPr>
            <w:rStyle w:val="Hyperlink"/>
            <w:noProof/>
          </w:rPr>
          <w:t>Civil legal aid (Article 57)</w:t>
        </w:r>
        <w:r w:rsidR="006B546C">
          <w:rPr>
            <w:noProof/>
            <w:webHidden/>
          </w:rPr>
          <w:tab/>
        </w:r>
        <w:r w:rsidR="006B546C">
          <w:rPr>
            <w:noProof/>
            <w:webHidden/>
          </w:rPr>
          <w:fldChar w:fldCharType="begin"/>
        </w:r>
        <w:r w:rsidR="006B546C">
          <w:rPr>
            <w:noProof/>
            <w:webHidden/>
          </w:rPr>
          <w:instrText xml:space="preserve"> PAGEREF _Toc124170551 \h </w:instrText>
        </w:r>
        <w:r w:rsidR="006B546C">
          <w:rPr>
            <w:noProof/>
            <w:webHidden/>
          </w:rPr>
        </w:r>
        <w:r w:rsidR="006B546C">
          <w:rPr>
            <w:noProof/>
            <w:webHidden/>
          </w:rPr>
          <w:fldChar w:fldCharType="separate"/>
        </w:r>
        <w:r>
          <w:rPr>
            <w:noProof/>
            <w:webHidden/>
          </w:rPr>
          <w:t>107</w:t>
        </w:r>
        <w:r w:rsidR="006B546C">
          <w:rPr>
            <w:noProof/>
            <w:webHidden/>
          </w:rPr>
          <w:fldChar w:fldCharType="end"/>
        </w:r>
      </w:hyperlink>
    </w:p>
    <w:p w14:paraId="27844B8D" w14:textId="4D8FD4AB" w:rsidR="006B546C" w:rsidRDefault="00130B96">
      <w:pPr>
        <w:pStyle w:val="TOC1"/>
        <w:tabs>
          <w:tab w:val="left" w:pos="660"/>
          <w:tab w:val="right" w:leader="dot" w:pos="9010"/>
        </w:tabs>
        <w:rPr>
          <w:rFonts w:eastAsiaTheme="minorEastAsia"/>
          <w:noProof/>
          <w:sz w:val="22"/>
          <w:lang w:eastAsia="en-IE"/>
        </w:rPr>
      </w:pPr>
      <w:hyperlink w:anchor="_Toc124170552" w:history="1">
        <w:r w:rsidR="006B546C" w:rsidRPr="000C0BBF">
          <w:rPr>
            <w:rStyle w:val="Hyperlink"/>
            <w:noProof/>
          </w:rPr>
          <w:t>10.</w:t>
        </w:r>
        <w:r w:rsidR="006B546C">
          <w:rPr>
            <w:rFonts w:eastAsiaTheme="minorEastAsia"/>
            <w:noProof/>
            <w:sz w:val="22"/>
            <w:lang w:eastAsia="en-IE"/>
          </w:rPr>
          <w:tab/>
        </w:r>
        <w:r w:rsidR="006B546C" w:rsidRPr="000C0BBF">
          <w:rPr>
            <w:rStyle w:val="Hyperlink"/>
            <w:noProof/>
          </w:rPr>
          <w:t>Migration and asylum</w:t>
        </w:r>
        <w:r w:rsidR="006B546C">
          <w:rPr>
            <w:noProof/>
            <w:webHidden/>
          </w:rPr>
          <w:tab/>
        </w:r>
        <w:r w:rsidR="006B546C">
          <w:rPr>
            <w:noProof/>
            <w:webHidden/>
          </w:rPr>
          <w:fldChar w:fldCharType="begin"/>
        </w:r>
        <w:r w:rsidR="006B546C">
          <w:rPr>
            <w:noProof/>
            <w:webHidden/>
          </w:rPr>
          <w:instrText xml:space="preserve"> PAGEREF _Toc124170552 \h </w:instrText>
        </w:r>
        <w:r w:rsidR="006B546C">
          <w:rPr>
            <w:noProof/>
            <w:webHidden/>
          </w:rPr>
        </w:r>
        <w:r w:rsidR="006B546C">
          <w:rPr>
            <w:noProof/>
            <w:webHidden/>
          </w:rPr>
          <w:fldChar w:fldCharType="separate"/>
        </w:r>
        <w:r>
          <w:rPr>
            <w:noProof/>
            <w:webHidden/>
          </w:rPr>
          <w:t>110</w:t>
        </w:r>
        <w:r w:rsidR="006B546C">
          <w:rPr>
            <w:noProof/>
            <w:webHidden/>
          </w:rPr>
          <w:fldChar w:fldCharType="end"/>
        </w:r>
      </w:hyperlink>
    </w:p>
    <w:p w14:paraId="1953260F" w14:textId="305FF1A1" w:rsidR="006B546C" w:rsidRDefault="00130B96">
      <w:pPr>
        <w:pStyle w:val="TOC2"/>
        <w:tabs>
          <w:tab w:val="right" w:leader="dot" w:pos="9010"/>
        </w:tabs>
        <w:rPr>
          <w:rFonts w:eastAsiaTheme="minorEastAsia"/>
          <w:noProof/>
          <w:sz w:val="22"/>
          <w:lang w:eastAsia="en-IE"/>
        </w:rPr>
      </w:pPr>
      <w:hyperlink w:anchor="_Toc124170553" w:history="1">
        <w:r w:rsidR="006B546C" w:rsidRPr="000C0BBF">
          <w:rPr>
            <w:rStyle w:val="Hyperlink"/>
            <w:noProof/>
          </w:rPr>
          <w:t>Autonomous residence permits for victims and survivors (Article 59)</w:t>
        </w:r>
        <w:r w:rsidR="006B546C">
          <w:rPr>
            <w:noProof/>
            <w:webHidden/>
          </w:rPr>
          <w:tab/>
        </w:r>
        <w:r w:rsidR="006B546C">
          <w:rPr>
            <w:noProof/>
            <w:webHidden/>
          </w:rPr>
          <w:fldChar w:fldCharType="begin"/>
        </w:r>
        <w:r w:rsidR="006B546C">
          <w:rPr>
            <w:noProof/>
            <w:webHidden/>
          </w:rPr>
          <w:instrText xml:space="preserve"> PAGEREF _Toc124170553 \h </w:instrText>
        </w:r>
        <w:r w:rsidR="006B546C">
          <w:rPr>
            <w:noProof/>
            <w:webHidden/>
          </w:rPr>
        </w:r>
        <w:r w:rsidR="006B546C">
          <w:rPr>
            <w:noProof/>
            <w:webHidden/>
          </w:rPr>
          <w:fldChar w:fldCharType="separate"/>
        </w:r>
        <w:r>
          <w:rPr>
            <w:noProof/>
            <w:webHidden/>
          </w:rPr>
          <w:t>110</w:t>
        </w:r>
        <w:r w:rsidR="006B546C">
          <w:rPr>
            <w:noProof/>
            <w:webHidden/>
          </w:rPr>
          <w:fldChar w:fldCharType="end"/>
        </w:r>
      </w:hyperlink>
    </w:p>
    <w:p w14:paraId="25E7CC04" w14:textId="414BDFF9" w:rsidR="006B546C" w:rsidRDefault="00130B96">
      <w:pPr>
        <w:pStyle w:val="TOC2"/>
        <w:tabs>
          <w:tab w:val="right" w:leader="dot" w:pos="9010"/>
        </w:tabs>
        <w:rPr>
          <w:rFonts w:eastAsiaTheme="minorEastAsia"/>
          <w:noProof/>
          <w:sz w:val="22"/>
          <w:lang w:eastAsia="en-IE"/>
        </w:rPr>
      </w:pPr>
      <w:hyperlink w:anchor="_Toc124170554" w:history="1">
        <w:r w:rsidR="006B546C" w:rsidRPr="000C0BBF">
          <w:rPr>
            <w:rStyle w:val="Hyperlink"/>
            <w:noProof/>
          </w:rPr>
          <w:t>Gender-based asylum claims and support services (Article 60)</w:t>
        </w:r>
        <w:r w:rsidR="006B546C">
          <w:rPr>
            <w:noProof/>
            <w:webHidden/>
          </w:rPr>
          <w:tab/>
        </w:r>
        <w:r w:rsidR="006B546C">
          <w:rPr>
            <w:noProof/>
            <w:webHidden/>
          </w:rPr>
          <w:fldChar w:fldCharType="begin"/>
        </w:r>
        <w:r w:rsidR="006B546C">
          <w:rPr>
            <w:noProof/>
            <w:webHidden/>
          </w:rPr>
          <w:instrText xml:space="preserve"> PAGEREF _Toc124170554 \h </w:instrText>
        </w:r>
        <w:r w:rsidR="006B546C">
          <w:rPr>
            <w:noProof/>
            <w:webHidden/>
          </w:rPr>
        </w:r>
        <w:r w:rsidR="006B546C">
          <w:rPr>
            <w:noProof/>
            <w:webHidden/>
          </w:rPr>
          <w:fldChar w:fldCharType="separate"/>
        </w:r>
        <w:r>
          <w:rPr>
            <w:noProof/>
            <w:webHidden/>
          </w:rPr>
          <w:t>111</w:t>
        </w:r>
        <w:r w:rsidR="006B546C">
          <w:rPr>
            <w:noProof/>
            <w:webHidden/>
          </w:rPr>
          <w:fldChar w:fldCharType="end"/>
        </w:r>
      </w:hyperlink>
    </w:p>
    <w:p w14:paraId="488A82A1" w14:textId="552B1A27" w:rsidR="006B546C" w:rsidRDefault="00130B96">
      <w:pPr>
        <w:pStyle w:val="TOC2"/>
        <w:tabs>
          <w:tab w:val="right" w:leader="dot" w:pos="9010"/>
        </w:tabs>
        <w:rPr>
          <w:rFonts w:eastAsiaTheme="minorEastAsia"/>
          <w:noProof/>
          <w:sz w:val="22"/>
          <w:lang w:eastAsia="en-IE"/>
        </w:rPr>
      </w:pPr>
      <w:hyperlink w:anchor="_Toc124170555" w:history="1">
        <w:r w:rsidR="006B546C" w:rsidRPr="000C0BBF">
          <w:rPr>
            <w:rStyle w:val="Hyperlink"/>
            <w:noProof/>
          </w:rPr>
          <w:t>Gender-sensitive reception procedures (Article 60)</w:t>
        </w:r>
        <w:r w:rsidR="006B546C">
          <w:rPr>
            <w:noProof/>
            <w:webHidden/>
          </w:rPr>
          <w:tab/>
        </w:r>
        <w:r w:rsidR="006B546C">
          <w:rPr>
            <w:noProof/>
            <w:webHidden/>
          </w:rPr>
          <w:fldChar w:fldCharType="begin"/>
        </w:r>
        <w:r w:rsidR="006B546C">
          <w:rPr>
            <w:noProof/>
            <w:webHidden/>
          </w:rPr>
          <w:instrText xml:space="preserve"> PAGEREF _Toc124170555 \h </w:instrText>
        </w:r>
        <w:r w:rsidR="006B546C">
          <w:rPr>
            <w:noProof/>
            <w:webHidden/>
          </w:rPr>
        </w:r>
        <w:r w:rsidR="006B546C">
          <w:rPr>
            <w:noProof/>
            <w:webHidden/>
          </w:rPr>
          <w:fldChar w:fldCharType="separate"/>
        </w:r>
        <w:r>
          <w:rPr>
            <w:noProof/>
            <w:webHidden/>
          </w:rPr>
          <w:t>114</w:t>
        </w:r>
        <w:r w:rsidR="006B546C">
          <w:rPr>
            <w:noProof/>
            <w:webHidden/>
          </w:rPr>
          <w:fldChar w:fldCharType="end"/>
        </w:r>
      </w:hyperlink>
    </w:p>
    <w:p w14:paraId="338243DE" w14:textId="1E8A61CD" w:rsidR="00651541" w:rsidRDefault="00EE65E7" w:rsidP="00651541">
      <w:pPr>
        <w:rPr>
          <w:lang w:val="en-US"/>
        </w:rPr>
        <w:sectPr w:rsidR="00651541" w:rsidSect="00156709">
          <w:footerReference w:type="default" r:id="rId11"/>
          <w:footerReference w:type="first" r:id="rId12"/>
          <w:pgSz w:w="11900" w:h="16840"/>
          <w:pgMar w:top="1440" w:right="1440" w:bottom="1440" w:left="1440" w:header="708" w:footer="708" w:gutter="0"/>
          <w:pgNumType w:start="1"/>
          <w:cols w:space="708"/>
          <w:titlePg/>
          <w:docGrid w:linePitch="360"/>
        </w:sectPr>
      </w:pPr>
      <w:r>
        <w:rPr>
          <w:lang w:val="en-US"/>
        </w:rPr>
        <w:fldChar w:fldCharType="end"/>
      </w:r>
    </w:p>
    <w:p w14:paraId="752C0039" w14:textId="5007DDBC" w:rsidR="00EE65E7" w:rsidRDefault="00EE65E7" w:rsidP="00EE65E7">
      <w:pPr>
        <w:pStyle w:val="Heading1"/>
        <w:numPr>
          <w:ilvl w:val="0"/>
          <w:numId w:val="4"/>
        </w:numPr>
      </w:pPr>
      <w:bookmarkStart w:id="5" w:name="_Toc124170492"/>
      <w:r>
        <w:lastRenderedPageBreak/>
        <w:t>Abbreviations</w:t>
      </w:r>
      <w:bookmarkEnd w:id="5"/>
    </w:p>
    <w:p w14:paraId="6089E0C4" w14:textId="1D4EDAC9" w:rsidR="00671ED4" w:rsidRDefault="00671ED4" w:rsidP="00EE65E7">
      <w:r>
        <w:t>AGS</w:t>
      </w:r>
      <w:r>
        <w:tab/>
      </w:r>
      <w:r>
        <w:tab/>
        <w:t>An Garda Síochána</w:t>
      </w:r>
    </w:p>
    <w:p w14:paraId="248099F1" w14:textId="77777777" w:rsidR="00671ED4" w:rsidRDefault="00671ED4" w:rsidP="000A4A51">
      <w:r>
        <w:t>CSO</w:t>
      </w:r>
      <w:r>
        <w:tab/>
      </w:r>
      <w:r>
        <w:tab/>
        <w:t>Central Statistics Office</w:t>
      </w:r>
      <w:r>
        <w:tab/>
      </w:r>
    </w:p>
    <w:p w14:paraId="749E8B1D" w14:textId="77777777" w:rsidR="00671ED4" w:rsidRDefault="00671ED4" w:rsidP="000A4A51">
      <w:r>
        <w:t>DPO</w:t>
      </w:r>
      <w:r>
        <w:tab/>
      </w:r>
      <w:r>
        <w:tab/>
        <w:t>Disabled Peoples Organisations</w:t>
      </w:r>
    </w:p>
    <w:p w14:paraId="014BCC34" w14:textId="77777777" w:rsidR="00671ED4" w:rsidRDefault="00671ED4" w:rsidP="000A4A51">
      <w:r>
        <w:t>DSGBV</w:t>
      </w:r>
      <w:r>
        <w:tab/>
      </w:r>
      <w:r>
        <w:tab/>
        <w:t>Domestic, Sexual and Gender Based Violence</w:t>
      </w:r>
    </w:p>
    <w:p w14:paraId="53E59352" w14:textId="77777777" w:rsidR="00671ED4" w:rsidRDefault="00671ED4" w:rsidP="000A4A51">
      <w:r>
        <w:t>EIGE</w:t>
      </w:r>
      <w:r>
        <w:tab/>
      </w:r>
      <w:r>
        <w:tab/>
        <w:t>European Institute on Gender Equality</w:t>
      </w:r>
    </w:p>
    <w:p w14:paraId="2951A5FB" w14:textId="77777777" w:rsidR="00671ED4" w:rsidRDefault="00671ED4" w:rsidP="000A4A51">
      <w:r>
        <w:t>FGM</w:t>
      </w:r>
      <w:r>
        <w:tab/>
      </w:r>
      <w:r>
        <w:tab/>
        <w:t>Female Genital Mutilation</w:t>
      </w:r>
    </w:p>
    <w:p w14:paraId="3C59506C" w14:textId="77777777" w:rsidR="00671ED4" w:rsidRDefault="00671ED4" w:rsidP="000A4A51">
      <w:r>
        <w:t>FRA</w:t>
      </w:r>
      <w:r>
        <w:tab/>
      </w:r>
      <w:r>
        <w:tab/>
      </w:r>
      <w:hyperlink r:id="rId13" w:history="1">
        <w:r w:rsidRPr="0075113E">
          <w:t>European Union Agency for Fundamental Rights</w:t>
        </w:r>
      </w:hyperlink>
    </w:p>
    <w:p w14:paraId="496F0897" w14:textId="77777777" w:rsidR="00671ED4" w:rsidRDefault="00671ED4" w:rsidP="00130B96">
      <w:pPr>
        <w:ind w:left="1440" w:hanging="1440"/>
      </w:pPr>
      <w:r>
        <w:t>GREVIO</w:t>
      </w:r>
      <w:r>
        <w:tab/>
      </w:r>
      <w:r w:rsidRPr="00151742">
        <w:t>Group of Experts on Action against Viol</w:t>
      </w:r>
      <w:r>
        <w:t xml:space="preserve">ence against Women and Domestic </w:t>
      </w:r>
      <w:r w:rsidRPr="00151742">
        <w:t>Violence</w:t>
      </w:r>
    </w:p>
    <w:p w14:paraId="43A95C07" w14:textId="77777777" w:rsidR="00671ED4" w:rsidRDefault="00671ED4" w:rsidP="000A4A51">
      <w:r>
        <w:t>HEI</w:t>
      </w:r>
      <w:r>
        <w:tab/>
      </w:r>
      <w:r>
        <w:tab/>
        <w:t>Higher Education Institution</w:t>
      </w:r>
    </w:p>
    <w:p w14:paraId="533C43D8" w14:textId="77777777" w:rsidR="00671ED4" w:rsidRDefault="00671ED4" w:rsidP="000A4A51">
      <w:r>
        <w:t>HIQA</w:t>
      </w:r>
      <w:r>
        <w:tab/>
      </w:r>
      <w:r>
        <w:tab/>
        <w:t>Health Information and Quality Authority</w:t>
      </w:r>
    </w:p>
    <w:p w14:paraId="4A03A45D" w14:textId="77777777" w:rsidR="00671ED4" w:rsidRDefault="00671ED4" w:rsidP="000A4A51">
      <w:r>
        <w:t>HSE</w:t>
      </w:r>
      <w:r>
        <w:tab/>
      </w:r>
      <w:r>
        <w:tab/>
        <w:t>Health Service Executive</w:t>
      </w:r>
    </w:p>
    <w:p w14:paraId="08C55709" w14:textId="77777777" w:rsidR="00671ED4" w:rsidRDefault="00671ED4" w:rsidP="000A4A51">
      <w:r>
        <w:t>ISL</w:t>
      </w:r>
      <w:r>
        <w:tab/>
      </w:r>
      <w:r>
        <w:tab/>
        <w:t>Irish Sign Language</w:t>
      </w:r>
    </w:p>
    <w:p w14:paraId="15A8A02E" w14:textId="77777777" w:rsidR="00671ED4" w:rsidRDefault="00671ED4" w:rsidP="000A4A51">
      <w:pPr>
        <w:rPr>
          <w:lang w:val="en-US"/>
        </w:rPr>
      </w:pPr>
      <w:r>
        <w:t>NHRI</w:t>
      </w:r>
      <w:r>
        <w:tab/>
      </w:r>
      <w:r>
        <w:tab/>
      </w:r>
      <w:r>
        <w:rPr>
          <w:lang w:val="en-US"/>
        </w:rPr>
        <w:t>National Human Rights Institution</w:t>
      </w:r>
    </w:p>
    <w:p w14:paraId="0115C920" w14:textId="77777777" w:rsidR="00671ED4" w:rsidRDefault="00671ED4" w:rsidP="000A4A51">
      <w:r>
        <w:rPr>
          <w:lang w:val="en-US"/>
        </w:rPr>
        <w:t>NIRP</w:t>
      </w:r>
      <w:r>
        <w:rPr>
          <w:lang w:val="en-US"/>
        </w:rPr>
        <w:tab/>
      </w:r>
      <w:r>
        <w:rPr>
          <w:lang w:val="en-US"/>
        </w:rPr>
        <w:tab/>
        <w:t>National Independent Review Panel</w:t>
      </w:r>
    </w:p>
    <w:p w14:paraId="3BD17DE2" w14:textId="77777777" w:rsidR="00671ED4" w:rsidRDefault="00671ED4" w:rsidP="000A4A51">
      <w:r>
        <w:t>NGO</w:t>
      </w:r>
      <w:r>
        <w:tab/>
      </w:r>
      <w:r>
        <w:tab/>
        <w:t>Non-Governmental Organisation</w:t>
      </w:r>
    </w:p>
    <w:p w14:paraId="6ED715DA" w14:textId="77777777" w:rsidR="00671ED4" w:rsidRDefault="00671ED4" w:rsidP="000A4A51">
      <w:r>
        <w:t>RET</w:t>
      </w:r>
      <w:r>
        <w:tab/>
      </w:r>
      <w:r>
        <w:tab/>
        <w:t>Domestic Abuse Risk Evaluation Tool</w:t>
      </w:r>
    </w:p>
    <w:p w14:paraId="4C6E2DD4" w14:textId="77777777" w:rsidR="00671ED4" w:rsidRDefault="00671ED4" w:rsidP="000A4A51">
      <w:r>
        <w:t>RSE</w:t>
      </w:r>
      <w:r>
        <w:tab/>
      </w:r>
      <w:r>
        <w:tab/>
        <w:t>Relationships and Sexuality Education</w:t>
      </w:r>
    </w:p>
    <w:p w14:paraId="39E0EB91" w14:textId="77777777" w:rsidR="00671ED4" w:rsidRDefault="00671ED4" w:rsidP="000A4A51">
      <w:r>
        <w:t>SAVI</w:t>
      </w:r>
      <w:r>
        <w:tab/>
      </w:r>
      <w:r>
        <w:tab/>
        <w:t>Sexual Abuse and Violence in Ireland</w:t>
      </w:r>
    </w:p>
    <w:p w14:paraId="04B9F372" w14:textId="77777777" w:rsidR="00671ED4" w:rsidRDefault="00671ED4" w:rsidP="000A4A51">
      <w:r>
        <w:t>SVH</w:t>
      </w:r>
      <w:r>
        <w:tab/>
      </w:r>
      <w:r>
        <w:tab/>
        <w:t>Sexual Violence and Harassment</w:t>
      </w:r>
    </w:p>
    <w:p w14:paraId="6CBD00C0" w14:textId="77777777" w:rsidR="00671ED4" w:rsidRDefault="00671ED4" w:rsidP="000A4A51">
      <w:r>
        <w:t>SVS</w:t>
      </w:r>
      <w:r>
        <w:tab/>
      </w:r>
      <w:r>
        <w:tab/>
        <w:t>Sexual Violence Survey</w:t>
      </w:r>
    </w:p>
    <w:p w14:paraId="29D2C9A0" w14:textId="77777777" w:rsidR="00671ED4" w:rsidRPr="00671ED4" w:rsidRDefault="00671ED4" w:rsidP="000A4A51">
      <w:r>
        <w:t>UNCRPD</w:t>
      </w:r>
      <w:r>
        <w:tab/>
        <w:t>United Nations Convention on the Rights of Persons with Disabilities</w:t>
      </w:r>
      <w:r>
        <w:br w:type="page"/>
      </w:r>
    </w:p>
    <w:p w14:paraId="56C521A5" w14:textId="1EEC87B1" w:rsidR="00BA71CB" w:rsidRDefault="00713D35" w:rsidP="000A4A51">
      <w:pPr>
        <w:pStyle w:val="Heading1"/>
        <w:numPr>
          <w:ilvl w:val="0"/>
          <w:numId w:val="4"/>
        </w:numPr>
      </w:pPr>
      <w:bookmarkStart w:id="6" w:name="_Toc122340382"/>
      <w:bookmarkStart w:id="7" w:name="_Toc122539975"/>
      <w:bookmarkStart w:id="8" w:name="_Toc124170493"/>
      <w:r>
        <w:lastRenderedPageBreak/>
        <w:t>List of r</w:t>
      </w:r>
      <w:r w:rsidR="00671ED4">
        <w:t>ecommendations</w:t>
      </w:r>
      <w:bookmarkEnd w:id="6"/>
      <w:bookmarkEnd w:id="7"/>
      <w:bookmarkEnd w:id="8"/>
    </w:p>
    <w:p w14:paraId="20721709" w14:textId="77777777" w:rsidR="00BA71CB" w:rsidRPr="00A265B2" w:rsidRDefault="00BA71CB" w:rsidP="00DF59F8">
      <w:pPr>
        <w:pStyle w:val="Recommentations"/>
      </w:pPr>
      <w:r w:rsidRPr="00A265B2">
        <w:t>The Commission recommends</w:t>
      </w:r>
      <w:r>
        <w:t xml:space="preserve"> </w:t>
      </w:r>
      <w:r w:rsidRPr="00A265B2">
        <w:t>that:</w:t>
      </w:r>
    </w:p>
    <w:p w14:paraId="53EA6A84" w14:textId="77777777" w:rsidR="00BA71CB" w:rsidRPr="008854DC" w:rsidRDefault="00BA71CB" w:rsidP="00DF59F8">
      <w:pPr>
        <w:pStyle w:val="Recommentations"/>
        <w:numPr>
          <w:ilvl w:val="0"/>
          <w:numId w:val="7"/>
        </w:numPr>
      </w:pPr>
      <w:r w:rsidRPr="008854DC">
        <w:t>Article 40.1 of the Constitution is amended to refer explicitly to gender equality and non-discrimination;</w:t>
      </w:r>
      <w:r>
        <w:t xml:space="preserve"> and</w:t>
      </w:r>
    </w:p>
    <w:p w14:paraId="63053746" w14:textId="77777777" w:rsidR="00BA71CB" w:rsidRPr="00D932B4" w:rsidRDefault="00BA71CB" w:rsidP="00DF59F8">
      <w:pPr>
        <w:pStyle w:val="Recommentations"/>
        <w:numPr>
          <w:ilvl w:val="0"/>
          <w:numId w:val="7"/>
        </w:numPr>
      </w:pPr>
      <w:r w:rsidRPr="008854DC">
        <w:t>Article 41.2 is amended to include language that is not gender specific and obliges the State to take reasonable measures to support care within the home and wider community.</w:t>
      </w:r>
    </w:p>
    <w:p w14:paraId="5A2652CB" w14:textId="77777777" w:rsidR="00BA71CB" w:rsidRPr="0090536B" w:rsidRDefault="00BA71CB" w:rsidP="00DF59F8">
      <w:pPr>
        <w:pStyle w:val="Recommentations"/>
      </w:pPr>
      <w:r w:rsidRPr="005F5E5E">
        <w:t>The Commission recommends that the Equality A</w:t>
      </w:r>
      <w:r w:rsidRPr="008854DC">
        <w:t>cts are</w:t>
      </w:r>
      <w:r w:rsidRPr="005F5E5E">
        <w:t xml:space="preserve"> amended to provide for intersectional discrimination.</w:t>
      </w:r>
      <w:r w:rsidRPr="00C25D03">
        <w:t xml:space="preserve"> </w:t>
      </w:r>
      <w:r w:rsidRPr="0090536B">
        <w:t>The Commission recommends that the oversight structures for the Third National Strategy, such as the forthcoming monitoring framework, ensure a participatory, innovative and effective approach to accountability, including through a framework of sanctions for consistently inadequate implementation by responsible bodies.</w:t>
      </w:r>
    </w:p>
    <w:p w14:paraId="0B4311D6" w14:textId="77777777" w:rsidR="00BA71CB" w:rsidRPr="00A265B2" w:rsidRDefault="00BA71CB" w:rsidP="00DF59F8">
      <w:pPr>
        <w:pStyle w:val="Recommentations"/>
      </w:pPr>
      <w:r w:rsidRPr="00A265B2">
        <w:t>The Commission recommends that oversight Committees should be empowered to gather and analyse information; monitor progress in attaining Strategy goals; identify good practice; and propose measures for future action.</w:t>
      </w:r>
    </w:p>
    <w:p w14:paraId="270FFB49" w14:textId="77777777" w:rsidR="00BA71CB" w:rsidRPr="00A265B2" w:rsidRDefault="00BA71CB" w:rsidP="00DF59F8">
      <w:pPr>
        <w:pStyle w:val="Recommentations"/>
      </w:pPr>
      <w:r w:rsidRPr="00A265B2">
        <w:t xml:space="preserve">The Commission recommends the publication of periodic reports detailing progress in achieving the goals of the Third National Strategy. Reports should be easily accessible to all stakeholders, use clear metrics, address areas where progress is lagging, and revise targets to reflect new developments as necessary. </w:t>
      </w:r>
    </w:p>
    <w:p w14:paraId="2B27F05E" w14:textId="77777777" w:rsidR="00BA71CB" w:rsidRPr="0090536B" w:rsidRDefault="00BA71CB" w:rsidP="00DF59F8">
      <w:pPr>
        <w:pStyle w:val="Recommentations"/>
      </w:pPr>
      <w:r w:rsidRPr="0090536B">
        <w:t xml:space="preserve">The Commission recommends that the oversight structures for the Third National Strategy, such as the forthcoming monitoring framework, ensure a participatory, innovative and effective approach to accountability, including through a framework of sanctions for consistently inadequate implementation by responsible bodies. </w:t>
      </w:r>
    </w:p>
    <w:p w14:paraId="363D1F9D" w14:textId="77777777" w:rsidR="00BA71CB" w:rsidRPr="00A265B2" w:rsidRDefault="00BA71CB" w:rsidP="00DF59F8">
      <w:pPr>
        <w:pStyle w:val="Recommentations"/>
      </w:pPr>
      <w:r w:rsidRPr="00A265B2">
        <w:t>The Commission recommends that oversight Committees should be empowered to gather and analyse information; monitor progress in attaining Strategy goals; identify good practice; and propose measures for future action.</w:t>
      </w:r>
      <w:r w:rsidRPr="00FD5516">
        <w:t xml:space="preserve"> </w:t>
      </w:r>
    </w:p>
    <w:p w14:paraId="61F29F3A" w14:textId="77777777" w:rsidR="00BA71CB" w:rsidRPr="00A265B2" w:rsidRDefault="00BA71CB" w:rsidP="00DF59F8">
      <w:pPr>
        <w:pStyle w:val="Recommentations"/>
      </w:pPr>
      <w:r w:rsidRPr="00A265B2">
        <w:lastRenderedPageBreak/>
        <w:t xml:space="preserve">The Commission recommends the publication of periodic reports detailing progress in achieving the goals of the Third National Strategy. Reports should be easily accessible to all stakeholders, use clear metrics, address areas where progress is lagging, and revise targets to reflect new developments as necessary. </w:t>
      </w:r>
    </w:p>
    <w:p w14:paraId="33D36211" w14:textId="77777777" w:rsidR="00BA71CB" w:rsidRPr="00A265B2" w:rsidRDefault="00BA71CB" w:rsidP="00DF59F8">
      <w:pPr>
        <w:pStyle w:val="Recommentations"/>
      </w:pPr>
      <w:r w:rsidRPr="00A265B2">
        <w:t>The Commission recommends sustained, multi-annual, equality budget-proofed and ring-fenced funding to facilitate the implementation of the Third National Strategy and successor strategies.</w:t>
      </w:r>
    </w:p>
    <w:p w14:paraId="4F65F287" w14:textId="77777777" w:rsidR="00BA71CB" w:rsidRDefault="00BA71CB" w:rsidP="00DF59F8">
      <w:pPr>
        <w:pStyle w:val="Recommentations"/>
      </w:pPr>
      <w:r w:rsidRPr="00A265B2">
        <w:t xml:space="preserve">The Commission recommends that the Third National Strategy is supported by targeted strategies addressing FGM, forced marriage, forced abortion, and forced contraception, including sterilisation. </w:t>
      </w:r>
    </w:p>
    <w:p w14:paraId="15160268" w14:textId="77777777" w:rsidR="00BA71CB" w:rsidRPr="00A265B2" w:rsidRDefault="00BA71CB" w:rsidP="00DF59F8">
      <w:pPr>
        <w:pStyle w:val="Recommentations"/>
      </w:pPr>
      <w:r w:rsidRPr="00A265B2">
        <w:t>The Commission recommends the prompt publication of a Third National Action Plan to Prevent and Combat Human Trafficking which closely aligns with the Third National Strategy, to ensure that all measures focused on combating DSGBV are coherent and coordinated.</w:t>
      </w:r>
    </w:p>
    <w:p w14:paraId="08670FB3" w14:textId="77777777" w:rsidR="00BA71CB" w:rsidRDefault="00BA71CB" w:rsidP="00DF59F8">
      <w:pPr>
        <w:pStyle w:val="Recommentations"/>
      </w:pPr>
      <w:r w:rsidRPr="00A265B2">
        <w:t xml:space="preserve">The Commission recommends that clear, tangible commitments to zero tolerance of DSGBV are integrated in all relevant new and successor national strategies due for publication, including but not limited to: </w:t>
      </w:r>
    </w:p>
    <w:p w14:paraId="74D1F72D" w14:textId="77777777" w:rsidR="00BA71CB" w:rsidRPr="00C378F8" w:rsidRDefault="00BA71CB" w:rsidP="00DF59F8">
      <w:pPr>
        <w:pStyle w:val="Recommentations"/>
        <w:numPr>
          <w:ilvl w:val="1"/>
          <w:numId w:val="6"/>
        </w:numPr>
      </w:pPr>
      <w:r w:rsidRPr="00C378F8">
        <w:t>the National Strategy for Women and Girls; the National Action Plan Against Racism; the National Traveller and Roma Inclusion Strategy; the Migrant Integration Strategy; the National Disability Inclusion Strategy; the LGBTI+ National Youth Strategy; the second Brighter Outcomes Better Futures: National Policy Framework for Children and Young People; and the National Equality Data Strategy.</w:t>
      </w:r>
      <w:r w:rsidRPr="00D57C05">
        <w:t xml:space="preserve"> </w:t>
      </w:r>
    </w:p>
    <w:p w14:paraId="36047F8C" w14:textId="77777777" w:rsidR="00BA71CB" w:rsidRPr="00A265B2" w:rsidRDefault="00BA71CB" w:rsidP="00DF59F8">
      <w:pPr>
        <w:pStyle w:val="Recommentations"/>
      </w:pPr>
      <w:r w:rsidRPr="00A265B2">
        <w:t xml:space="preserve">The Commission recommends the strategic involvement of civil society in the implementation, review and evaluation of the Third National Strategy. </w:t>
      </w:r>
      <w:r>
        <w:t>G</w:t>
      </w:r>
      <w:r w:rsidRPr="00D447C9">
        <w:t xml:space="preserve">uidelines, protocols and training </w:t>
      </w:r>
      <w:r>
        <w:t>should be developed</w:t>
      </w:r>
      <w:r w:rsidRPr="00D447C9">
        <w:t xml:space="preserve"> to facilitate horizontal coordination between civil society/NGOs and State agencies</w:t>
      </w:r>
      <w:r>
        <w:t>.</w:t>
      </w:r>
    </w:p>
    <w:p w14:paraId="659DDD9F" w14:textId="77777777" w:rsidR="00BA71CB" w:rsidRPr="00A265B2" w:rsidRDefault="00BA71CB" w:rsidP="00DF59F8">
      <w:pPr>
        <w:pStyle w:val="Recommentations"/>
      </w:pPr>
      <w:r w:rsidRPr="00A265B2">
        <w:lastRenderedPageBreak/>
        <w:t>The Commission recommends that the central role of civil society in the Third National Strategy is recognised through increased financial resource allocation, including standardised multi-annual funding and a commitment to protect resources in future situations of economic recession and budgetary cuts.</w:t>
      </w:r>
    </w:p>
    <w:p w14:paraId="744C0CB4" w14:textId="77777777" w:rsidR="00BA71CB" w:rsidRDefault="00BA71CB" w:rsidP="00DF59F8">
      <w:pPr>
        <w:pStyle w:val="Recommentations"/>
      </w:pPr>
      <w:r w:rsidRPr="00A265B2">
        <w:t>The Commission recommends that the State supports the establishment and work of DPOs, including through sustained funding and capacity building.</w:t>
      </w:r>
      <w:r w:rsidRPr="00FD5516">
        <w:t xml:space="preserve"> </w:t>
      </w:r>
    </w:p>
    <w:p w14:paraId="24903D78" w14:textId="77777777" w:rsidR="00BA71CB" w:rsidRDefault="00BA71CB" w:rsidP="00DF59F8">
      <w:pPr>
        <w:pStyle w:val="Recommentations"/>
      </w:pPr>
      <w:r w:rsidRPr="00A265B2">
        <w:t xml:space="preserve">The Commission recommends that the new statutory agency support the active participation of all public and voluntary sector bodies in the implementation of the Third National Strategy and successor DSGBV strategies. </w:t>
      </w:r>
    </w:p>
    <w:p w14:paraId="4C92E39C" w14:textId="77777777" w:rsidR="00BA71CB" w:rsidRPr="00A265B2" w:rsidRDefault="00BA71CB" w:rsidP="00DF59F8">
      <w:pPr>
        <w:pStyle w:val="Recommentations"/>
      </w:pPr>
      <w:r w:rsidRPr="00A265B2">
        <w:t xml:space="preserve">The Commission recommends that compliance with the Public Sector Equality and Human Rights Duty is set out in the Department of Justice’s Oversight Agreement with the new statutory agency, and that the agency’s design and strategic plan is in compliance with the Duty from inception. </w:t>
      </w:r>
    </w:p>
    <w:p w14:paraId="3A32A84C" w14:textId="77777777" w:rsidR="00BA71CB" w:rsidRDefault="00BA71CB" w:rsidP="00DF59F8">
      <w:pPr>
        <w:pStyle w:val="Recommentations"/>
      </w:pPr>
      <w:r w:rsidRPr="008C45AB">
        <w:t xml:space="preserve">The Commission </w:t>
      </w:r>
      <w:r>
        <w:t>reco</w:t>
      </w:r>
      <w:r w:rsidRPr="008C45AB">
        <w:t>mmends that any national survey</w:t>
      </w:r>
      <w:r>
        <w:t xml:space="preserve"> and supplementary data collection exercises including qualitative work</w:t>
      </w:r>
      <w:r w:rsidRPr="008C45AB">
        <w:t xml:space="preserve"> should document incidences of violence against </w:t>
      </w:r>
      <w:r>
        <w:t>structurally vulnerable</w:t>
      </w:r>
      <w:r w:rsidRPr="008C45AB">
        <w:t xml:space="preserve"> women</w:t>
      </w:r>
      <w:r>
        <w:t>,</w:t>
      </w:r>
      <w:r w:rsidRPr="008C45AB">
        <w:t xml:space="preserve"> their </w:t>
      </w:r>
      <w:r>
        <w:t>experiences in accessing support</w:t>
      </w:r>
      <w:r w:rsidRPr="008C45AB">
        <w:t>s</w:t>
      </w:r>
      <w:r>
        <w:t xml:space="preserve"> and their experiences of access to justice.</w:t>
      </w:r>
    </w:p>
    <w:p w14:paraId="446F302B" w14:textId="77777777" w:rsidR="00BA71CB" w:rsidRPr="003E7702" w:rsidRDefault="00BA71CB" w:rsidP="00DF59F8">
      <w:pPr>
        <w:pStyle w:val="Recommentations"/>
      </w:pPr>
      <w:r w:rsidRPr="00F10436">
        <w:t>The Commission re</w:t>
      </w:r>
      <w:r>
        <w:t xml:space="preserve">commends </w:t>
      </w:r>
      <w:r w:rsidRPr="00F10436">
        <w:t xml:space="preserve">that the State </w:t>
      </w:r>
      <w:r>
        <w:t xml:space="preserve">immediately undertake research on DSGBV </w:t>
      </w:r>
      <w:r w:rsidRPr="00F10436">
        <w:t>with structurally vulnerable groups of women.</w:t>
      </w:r>
    </w:p>
    <w:p w14:paraId="7897C32D" w14:textId="77777777" w:rsidR="00BA71CB" w:rsidRPr="00F53850" w:rsidRDefault="00BA71CB" w:rsidP="00DF59F8">
      <w:pPr>
        <w:pStyle w:val="Recommentations"/>
      </w:pPr>
      <w:r w:rsidRPr="00F53850">
        <w:t>The Commission recommends that the State prioritises the collection and use of survey data to address gaps in the evidence-base, including data on FGM, violence against children, and the digital dimension of violence against women.</w:t>
      </w:r>
    </w:p>
    <w:p w14:paraId="71278237" w14:textId="77777777" w:rsidR="00BA71CB" w:rsidRDefault="00BA71CB" w:rsidP="00DF59F8">
      <w:pPr>
        <w:pStyle w:val="Recommentations"/>
      </w:pPr>
      <w:r w:rsidRPr="00A265B2">
        <w:t xml:space="preserve">The Commission recommends that the State take urgent action to improve the disaggregated data collected and used by </w:t>
      </w:r>
      <w:proofErr w:type="gramStart"/>
      <w:r w:rsidRPr="00A265B2">
        <w:t>An</w:t>
      </w:r>
      <w:proofErr w:type="gramEnd"/>
      <w:r w:rsidRPr="00A265B2">
        <w:t xml:space="preserve"> Garda Síochána.</w:t>
      </w:r>
    </w:p>
    <w:p w14:paraId="13BB7557" w14:textId="77777777" w:rsidR="00BA71CB" w:rsidRDefault="00BA71CB" w:rsidP="00DF59F8">
      <w:pPr>
        <w:pStyle w:val="Recommentations"/>
      </w:pPr>
      <w:r w:rsidRPr="00A265B2">
        <w:t xml:space="preserve">The Commission recommends that the State work with stakeholders to develop a comprehensive statistical database containing robust data on DSGBV from different administrative sources. </w:t>
      </w:r>
    </w:p>
    <w:p w14:paraId="199139BD" w14:textId="77777777" w:rsidR="00BA71CB" w:rsidRPr="00153269" w:rsidRDefault="00BA71CB" w:rsidP="00DF59F8">
      <w:pPr>
        <w:pStyle w:val="Recommentations"/>
      </w:pPr>
      <w:r w:rsidRPr="00A265B2">
        <w:lastRenderedPageBreak/>
        <w:t>The Commission recommends that the State prioritises the improvement of clear disaggregated equality data on violence against women and girls, including data on disability, ethnic status and human trafficking.</w:t>
      </w:r>
    </w:p>
    <w:p w14:paraId="7360C4CD" w14:textId="77777777" w:rsidR="00BA71CB" w:rsidRDefault="00BA71CB" w:rsidP="00DF59F8">
      <w:pPr>
        <w:pStyle w:val="Recommentations"/>
      </w:pPr>
      <w:r w:rsidRPr="00A265B2">
        <w:t>The Commission recommends that all bodies subject to the Public Sector Duty should be mandated and resourced to collect, process, and publish accessible disaggregated equality data. The Commission recommends that data is linked, encrypted and fed into microdata sets and repositories, which are made available to researchers on request.</w:t>
      </w:r>
    </w:p>
    <w:p w14:paraId="626ACEB4" w14:textId="77777777" w:rsidR="00BA71CB" w:rsidRDefault="00BA71CB" w:rsidP="00DF59F8">
      <w:pPr>
        <w:pStyle w:val="Recommentations"/>
      </w:pPr>
      <w:r w:rsidRPr="00A265B2">
        <w:t>The Commission recommends that the State aligns the development of the statistical database to international instruments, both at the European Union, Council of Europe and UN level</w:t>
      </w:r>
      <w:r w:rsidRPr="0075113E">
        <w:t>.</w:t>
      </w:r>
      <w:r>
        <w:t xml:space="preserve"> </w:t>
      </w:r>
    </w:p>
    <w:p w14:paraId="3688AE53" w14:textId="77777777" w:rsidR="00BA71CB" w:rsidRDefault="00BA71CB" w:rsidP="00DF59F8">
      <w:pPr>
        <w:pStyle w:val="Recommentations"/>
      </w:pPr>
      <w:r w:rsidRPr="00A265B2">
        <w:t>The Commission recommends that the statistical database is routinely audited for completeness against international instruments and best practice guidance.</w:t>
      </w:r>
    </w:p>
    <w:p w14:paraId="34948550" w14:textId="77777777" w:rsidR="00BA71CB" w:rsidRDefault="00BA71CB" w:rsidP="00DF59F8">
      <w:pPr>
        <w:pStyle w:val="Recommentations"/>
      </w:pPr>
      <w:r w:rsidRPr="00A265B2">
        <w:t>The Commission recommends that all campaigns relating to DSGBV are accessible, widely available, reach structurally vulnerable groups and target all forms of violence covered by the Istanbul Convention.</w:t>
      </w:r>
    </w:p>
    <w:p w14:paraId="40CB1BC3" w14:textId="77777777" w:rsidR="00BA71CB" w:rsidRPr="00196E30" w:rsidRDefault="00BA71CB" w:rsidP="00DF59F8">
      <w:pPr>
        <w:pStyle w:val="Recommentations"/>
      </w:pPr>
      <w:r>
        <w:t xml:space="preserve">The Commission recommends that a national campaign is rolled out highlighting the specific forms of DSGBV that disabled women and girls are subjected to, including disabled women’s experiences of coercive control, perpetration by caregivers and DSGBV in residential institutions. Specific campaigns should be complemented by the integration of disabled women’s experiences in general DSGBV awareness-raising measures. </w:t>
      </w:r>
    </w:p>
    <w:p w14:paraId="4AF4EF8A" w14:textId="77777777" w:rsidR="00BA71CB" w:rsidRPr="00A265B2" w:rsidRDefault="00BA71CB" w:rsidP="00DF59F8">
      <w:pPr>
        <w:pStyle w:val="Recommentations"/>
      </w:pPr>
      <w:r w:rsidRPr="00A265B2">
        <w:t>The Commission recommends that the State develops a specific campaign on FGM, co-designed with affected communities and focused on supporting non-judgmental discourse about the health and wider impacts of the practice.</w:t>
      </w:r>
    </w:p>
    <w:p w14:paraId="319669F5" w14:textId="77777777" w:rsidR="00BA71CB" w:rsidRDefault="00BA71CB" w:rsidP="00DF59F8">
      <w:pPr>
        <w:pStyle w:val="Recommentations"/>
      </w:pPr>
      <w:r w:rsidRPr="00A265B2">
        <w:t xml:space="preserve">The Commission recommends that all lessons on unhealthy and abusive relationships are </w:t>
      </w:r>
      <w:r>
        <w:t xml:space="preserve">delivered appropriately to students of all ages and </w:t>
      </w:r>
      <w:r w:rsidRPr="00A265B2">
        <w:t>grounded in norms of gender equity, non-gender stereotyped roles, mutual respect and consent.</w:t>
      </w:r>
      <w:r w:rsidRPr="00B826A9">
        <w:t xml:space="preserve"> </w:t>
      </w:r>
      <w:r w:rsidRPr="00A265B2">
        <w:t xml:space="preserve">Education on </w:t>
      </w:r>
      <w:r w:rsidRPr="00A265B2">
        <w:lastRenderedPageBreak/>
        <w:t>healthy relationships and consent should be linked with lessons on self-worth and access to services.</w:t>
      </w:r>
      <w:r>
        <w:t xml:space="preserve"> </w:t>
      </w:r>
      <w:r w:rsidRPr="00A265B2">
        <w:t>Additionally</w:t>
      </w:r>
      <w:r>
        <w:t xml:space="preserve">, </w:t>
      </w:r>
      <w:r w:rsidRPr="00A265B2">
        <w:t xml:space="preserve">all lessons should incorporate the principles of diversity, inclusion and intersectionality. </w:t>
      </w:r>
    </w:p>
    <w:p w14:paraId="726BBA43" w14:textId="77777777" w:rsidR="00BA71CB" w:rsidRDefault="00BA71CB" w:rsidP="00DF59F8">
      <w:pPr>
        <w:pStyle w:val="Recommentations"/>
      </w:pPr>
      <w:r w:rsidRPr="00A265B2">
        <w:t>The Commission recommends that lessons on unhealthy and abusive relationships are developed in consultation with DSGBV support services and advocacy groups, and supported by teacher training. Provision should also be considered for the external facilitation of workshops and classes on DSGBV by specialist services that are committed to a human rights and equality approach.</w:t>
      </w:r>
    </w:p>
    <w:p w14:paraId="29D58983" w14:textId="77777777" w:rsidR="00BA71CB" w:rsidRDefault="00BA71CB" w:rsidP="00DF59F8">
      <w:pPr>
        <w:pStyle w:val="Recommentations"/>
      </w:pPr>
      <w:r w:rsidRPr="00A265B2">
        <w:t>The Commission recommends urgent implementation of recently developed HEI polices and implementation plans, which should be delivered in conjunction with adequate funding. Education initiatives at HEIs should be accessible, respect diversity and intersectionality, make use of specifically developed and evidence informed tools</w:t>
      </w:r>
      <w:r w:rsidRPr="00C72E3C">
        <w:t xml:space="preserve"> </w:t>
      </w:r>
      <w:r w:rsidRPr="00A265B2">
        <w:t xml:space="preserve">and be provided to all students and staff.  </w:t>
      </w:r>
    </w:p>
    <w:p w14:paraId="00093319" w14:textId="77777777" w:rsidR="00BA71CB" w:rsidRPr="00A265B2" w:rsidRDefault="00BA71CB" w:rsidP="00DF59F8">
      <w:pPr>
        <w:pStyle w:val="Recommentations"/>
      </w:pPr>
      <w:r w:rsidRPr="00A265B2">
        <w:t>Reflecting young people’s preference to access information online, the Commission recommends that young people are made aware of appropriate online support services. Safe and age-appropriate online resources should be used to supplement classroom and HEI provided education. Recognising the level of digital exclusion regionally and amongst structurally vulnerable groups, students should be able to access this information confidentially in educational settings.</w:t>
      </w:r>
    </w:p>
    <w:p w14:paraId="7BF9E4A6" w14:textId="77777777" w:rsidR="00BA71CB" w:rsidRDefault="00BA71CB" w:rsidP="00DF59F8">
      <w:pPr>
        <w:pStyle w:val="Recommentations"/>
      </w:pPr>
      <w:r>
        <w:t>The</w:t>
      </w:r>
      <w:r w:rsidRPr="00A265B2">
        <w:t xml:space="preserve"> Commission recommends regular reporting on the State’s targets to develop, fund and deliver co-designed,</w:t>
      </w:r>
      <w:r w:rsidRPr="005A3DF2">
        <w:t xml:space="preserve"> </w:t>
      </w:r>
      <w:r w:rsidRPr="00A265B2">
        <w:t>co-ordinated and DSGBV informed training to frontline and administration professionals working with victims and survivors</w:t>
      </w:r>
      <w:r w:rsidRPr="00860448">
        <w:t>.</w:t>
      </w:r>
      <w:r w:rsidRPr="00A265B2">
        <w:t xml:space="preserve"> Reporting should include a comprehensive list of all relevant agencies undertaking training; data on the number of professionals attending mandatory and voluntary training and their grades; the development, content and duration of training modules; and the findings of evaluation activities.</w:t>
      </w:r>
      <w:r>
        <w:t xml:space="preserve"> </w:t>
      </w:r>
    </w:p>
    <w:p w14:paraId="3CC5B8B4" w14:textId="77777777" w:rsidR="00BA71CB" w:rsidRPr="003E56EC" w:rsidRDefault="00BA71CB" w:rsidP="00DF59F8">
      <w:pPr>
        <w:pStyle w:val="Recommentations"/>
      </w:pPr>
      <w:r w:rsidRPr="00A265B2">
        <w:t>The Commission recommends that</w:t>
      </w:r>
      <w:r>
        <w:t xml:space="preserve"> </w:t>
      </w:r>
      <w:r w:rsidRPr="00A265B2">
        <w:t>DSGBV training for professionals should include content on structurally vulnerable groups</w:t>
      </w:r>
      <w:r>
        <w:t>, including a disability focus,</w:t>
      </w:r>
      <w:r w:rsidRPr="00A265B2">
        <w:t xml:space="preserve"> and evaluation should consider the training process, training outcomes and review methodology.</w:t>
      </w:r>
    </w:p>
    <w:p w14:paraId="084BB75F" w14:textId="77777777" w:rsidR="00BA71CB" w:rsidRPr="00A265B2" w:rsidRDefault="00BA71CB" w:rsidP="00DF59F8">
      <w:pPr>
        <w:pStyle w:val="Recommentations"/>
      </w:pPr>
      <w:r w:rsidRPr="00A265B2">
        <w:lastRenderedPageBreak/>
        <w:t>The Commission recommends that all public bodies advance compliance with their Public Sector Duty obligations, and use the Commission’s e-learning module on the Duty as a foundation to building professional understanding of equality between women and men.</w:t>
      </w:r>
    </w:p>
    <w:p w14:paraId="5BC67327" w14:textId="77777777" w:rsidR="00BA71CB" w:rsidRPr="00A265B2" w:rsidRDefault="00BA71CB" w:rsidP="00DF59F8">
      <w:pPr>
        <w:pStyle w:val="Recommentations"/>
      </w:pPr>
      <w:r w:rsidRPr="00A265B2">
        <w:t>The Commission recommends that the State should issue a formal communication, in the form of a circular, to public bodies to advance compliance with the Public Sector Duty, in line with the Commission’s guidance.</w:t>
      </w:r>
    </w:p>
    <w:p w14:paraId="673C8F7C" w14:textId="77777777" w:rsidR="00BA71CB" w:rsidRDefault="00BA71CB" w:rsidP="00DF59F8">
      <w:pPr>
        <w:pStyle w:val="Recommentations"/>
      </w:pPr>
      <w:r w:rsidRPr="00A265B2">
        <w:t>The Commission recommends that the new National Perpetrator Programme Office prioritises the geographical expansion and increased resourcing of perpetrator programmes. Perpetrator programmes must be embedded in local intervention structures; be widely known of by police, courts, social workers and others; be adaptable to the diverse needs of offenders; and comprise both court mandated and voluntary programmes.</w:t>
      </w:r>
    </w:p>
    <w:p w14:paraId="19596C9A" w14:textId="77777777" w:rsidR="00BA71CB" w:rsidRPr="00A265B2" w:rsidRDefault="00BA71CB" w:rsidP="00DF59F8">
      <w:pPr>
        <w:pStyle w:val="Recommentations"/>
      </w:pPr>
      <w:r w:rsidRPr="00A265B2">
        <w:t>The Commission recommends that the low completion rate of perpetrator programmes is evaluated to establish whether current programmes and modes of delivery are the most effective. The impact of perpetrator programmes should be independently monitored, and should consider the appropriate use of court mandated attendance and how to increase attendance among men without convictions.</w:t>
      </w:r>
    </w:p>
    <w:p w14:paraId="16A820A5" w14:textId="77777777" w:rsidR="00BA71CB" w:rsidRPr="00A265B2" w:rsidRDefault="00BA71CB" w:rsidP="00DF59F8">
      <w:pPr>
        <w:pStyle w:val="Recommentations"/>
      </w:pPr>
      <w:r w:rsidRPr="00A265B2">
        <w:t>The Commission recommends that proposed updates to media guidelines</w:t>
      </w:r>
      <w:r w:rsidRPr="003D0C7D">
        <w:t xml:space="preserve"> </w:t>
      </w:r>
      <w:r w:rsidRPr="00A265B2">
        <w:t>are developed collaboratively with media workers, trade unions,</w:t>
      </w:r>
      <w:r w:rsidRPr="00AD0CE4">
        <w:t xml:space="preserve"> </w:t>
      </w:r>
      <w:r w:rsidRPr="00A265B2">
        <w:t>AGS, and DSGBV advocacy and support groups, and supported by training on responsible reporting. Guidelines should note the need to report on individual crimes as a serious social issue, replace on-the-ground community sources with DSGBV experts, shift focus from the perpetrator to the victim, and avoid myth-promulgation and victim-blaming.</w:t>
      </w:r>
    </w:p>
    <w:p w14:paraId="4AF92578" w14:textId="77777777" w:rsidR="00BA71CB" w:rsidRDefault="00BA71CB" w:rsidP="00DF59F8">
      <w:pPr>
        <w:pStyle w:val="Recommentations"/>
      </w:pPr>
      <w:r w:rsidRPr="00A265B2">
        <w:t>The Commission recommends that the work of the Media Commission and the Online Safety Commissioner should be grounded in understandings of the digital dimension of DSGBV and comply with obligations set out in the Istanbul Convention.</w:t>
      </w:r>
    </w:p>
    <w:p w14:paraId="531F4A07" w14:textId="77777777" w:rsidR="00BA71CB" w:rsidRPr="00A265B2" w:rsidRDefault="00BA71CB" w:rsidP="00DF59F8">
      <w:pPr>
        <w:pStyle w:val="Recommentations"/>
      </w:pPr>
      <w:r w:rsidRPr="00A265B2">
        <w:lastRenderedPageBreak/>
        <w:t>The Commission recommends the introduction of a mandatory requirement for human rights due diligence for all businesses, which includes a focus on preventing and combating DSGBV, including human trafficking.</w:t>
      </w:r>
    </w:p>
    <w:p w14:paraId="7267DBC9" w14:textId="77777777" w:rsidR="00BA71CB" w:rsidRPr="00A265B2" w:rsidRDefault="00BA71CB" w:rsidP="00DF59F8">
      <w:pPr>
        <w:pStyle w:val="Recommentations"/>
      </w:pPr>
      <w:r w:rsidRPr="00A265B2">
        <w:t xml:space="preserve">The Commission recommends that the Second National Plan on Business and Human Rights includes greater consideration of gender equality, and commits to targeted, time-bound actions to effectively prevent and combat DSGBV in the private sector, including human trafficking. </w:t>
      </w:r>
    </w:p>
    <w:p w14:paraId="1567A7C8" w14:textId="77777777" w:rsidR="00BA71CB" w:rsidRDefault="00BA71CB" w:rsidP="00DF59F8">
      <w:pPr>
        <w:pStyle w:val="Recommentations"/>
      </w:pPr>
      <w:r w:rsidRPr="00A265B2">
        <w:t xml:space="preserve">The Commission recommends that provision is made for </w:t>
      </w:r>
      <w:r>
        <w:t>ten</w:t>
      </w:r>
      <w:r w:rsidRPr="00A265B2">
        <w:t xml:space="preserve"> days of domestic violence leave per rolling 12-month period in the </w:t>
      </w:r>
      <w:r w:rsidRPr="00A265B2">
        <w:rPr>
          <w:i/>
        </w:rPr>
        <w:t>Work Life Balance and Miscellaneous Provisions Bill 2022</w:t>
      </w:r>
      <w:r w:rsidRPr="00A265B2">
        <w:t>.</w:t>
      </w:r>
    </w:p>
    <w:p w14:paraId="449C5D93" w14:textId="77777777" w:rsidR="00BA71CB" w:rsidRPr="00A265B2" w:rsidRDefault="00BA71CB" w:rsidP="00DF59F8">
      <w:pPr>
        <w:pStyle w:val="Recommentations"/>
      </w:pPr>
      <w:r w:rsidRPr="00A265B2">
        <w:t>The Commission recommends that co-designed supports are put in place to enable employers to develop broader policies around DSGBV, including training on safe reporting, flexible working arrangements, access to confidential counselling, diversion of phone calls and emails, and no negative action for performance issues occurring as a result of DSGBV.</w:t>
      </w:r>
    </w:p>
    <w:p w14:paraId="3DBEB9E7" w14:textId="77777777" w:rsidR="00BA71CB" w:rsidRPr="00A265B2" w:rsidRDefault="00BA71CB" w:rsidP="00DF59F8">
      <w:pPr>
        <w:pStyle w:val="Recommentations"/>
      </w:pPr>
      <w:r w:rsidRPr="00A265B2">
        <w:t>The Commission recommends that the State takes the opportunity provided by the ratification of ILO Convention on Violence and Harassment and related gap analysis work</w:t>
      </w:r>
      <w:r w:rsidRPr="003D0C7D">
        <w:t xml:space="preserve"> </w:t>
      </w:r>
      <w:r w:rsidRPr="00A265B2">
        <w:t xml:space="preserve">to amend the Equal Status Acts to include harassment as a specific form of discrimination. </w:t>
      </w:r>
    </w:p>
    <w:p w14:paraId="58EEA32A" w14:textId="77777777" w:rsidR="00BA71CB" w:rsidRPr="00A265B2" w:rsidRDefault="00BA71CB" w:rsidP="00DF59F8">
      <w:pPr>
        <w:pStyle w:val="Recommentations"/>
      </w:pPr>
      <w:r w:rsidRPr="00A265B2">
        <w:t>The Commission recommends that steps are taken by the State to ensure that information on support services reaches structurally vulnerable and socially excluded groups. Information should be available in a range of formats and languages, and should be accessible on and offline.</w:t>
      </w:r>
    </w:p>
    <w:p w14:paraId="55F670B3" w14:textId="77777777" w:rsidR="00BA71CB" w:rsidRPr="00A265B2" w:rsidRDefault="00BA71CB" w:rsidP="00DF59F8">
      <w:pPr>
        <w:pStyle w:val="Recommentations"/>
      </w:pPr>
      <w:r w:rsidRPr="00A265B2">
        <w:t>The Commission recommends that all general support services for the public should have a procedure in place for the pro-active identification of, and response to, victims and survivors of DSGBV.</w:t>
      </w:r>
    </w:p>
    <w:p w14:paraId="6A4E7930" w14:textId="77777777" w:rsidR="00BA71CB" w:rsidRPr="00A265B2" w:rsidRDefault="00BA71CB" w:rsidP="00DF59F8">
      <w:pPr>
        <w:pStyle w:val="Recommentations"/>
      </w:pPr>
      <w:r w:rsidRPr="00A265B2">
        <w:t xml:space="preserve">The Commission recommends that the State adopts a ‘whole of housing’ approach grounded in international standards on adequate housing to improving outcomes for </w:t>
      </w:r>
      <w:r w:rsidRPr="00A265B2">
        <w:lastRenderedPageBreak/>
        <w:t>victims and survivors of DSGBV, in recognition of the proven link between homelessness and DSGBV.</w:t>
      </w:r>
    </w:p>
    <w:p w14:paraId="5F8C116F" w14:textId="77777777" w:rsidR="00BA71CB" w:rsidRPr="00FC10B6" w:rsidRDefault="00BA71CB" w:rsidP="00DF59F8">
      <w:pPr>
        <w:pStyle w:val="Recommentations"/>
      </w:pPr>
      <w:r w:rsidRPr="00A265B2">
        <w:t>The Commission recommends that Housing Authorities conduct a review of social housing policies to identify and address deficiencies in protection for victims and survivors of DSGBV, including through the use of waivers where appropriate.</w:t>
      </w:r>
    </w:p>
    <w:p w14:paraId="1B85B7DA" w14:textId="77777777" w:rsidR="00BA71CB" w:rsidRPr="00A265B2" w:rsidRDefault="00BA71CB" w:rsidP="00DF59F8">
      <w:pPr>
        <w:pStyle w:val="Recommentations"/>
      </w:pPr>
      <w:r w:rsidRPr="00A265B2">
        <w:t>The Commission recommends the introduction of legislation to provide for a DSGBV waiver to the Habitual Residence Condition.</w:t>
      </w:r>
    </w:p>
    <w:p w14:paraId="73EAE894" w14:textId="77777777" w:rsidR="00BA71CB" w:rsidRDefault="00BA71CB" w:rsidP="00DF59F8">
      <w:pPr>
        <w:pStyle w:val="Recommentations"/>
      </w:pPr>
      <w:r w:rsidRPr="00A265B2">
        <w:t>The Commission recommends the urgent development and adequate resourcing of a high quality, culturally appropriate and inclusive public health system, in order to ensure timely access to healthcare services for victims and survivors of DSGBV.</w:t>
      </w:r>
    </w:p>
    <w:p w14:paraId="15E9736C" w14:textId="77777777" w:rsidR="00BA71CB" w:rsidRPr="00667C80" w:rsidRDefault="00BA71CB" w:rsidP="00DF59F8">
      <w:pPr>
        <w:pStyle w:val="Recommentations"/>
      </w:pPr>
      <w:r w:rsidRPr="00A265B2">
        <w:t>The Commission recommends that the public procurement of privately provided healthcare for victims and survivors of DSGBV and their families must ensure compliance with human rights and equality standards, including the Public Sector Duty.</w:t>
      </w:r>
    </w:p>
    <w:p w14:paraId="37FDC13D" w14:textId="77777777" w:rsidR="00BA71CB" w:rsidRPr="006A2BEA" w:rsidRDefault="00BA71CB" w:rsidP="00DF59F8">
      <w:pPr>
        <w:pStyle w:val="Recommentations"/>
      </w:pPr>
      <w:r>
        <w:t>The Commission recommends that the State engages fully with GREVIO on collective complaints mechanisms, and conducts a review into the barriers which may impede the accessibility of these mechanisms for structurally vulnerable groups.</w:t>
      </w:r>
    </w:p>
    <w:p w14:paraId="1CEB142F" w14:textId="77777777" w:rsidR="00BA71CB" w:rsidRPr="00A265B2" w:rsidRDefault="00BA71CB" w:rsidP="00DF59F8">
      <w:pPr>
        <w:pStyle w:val="Recommentations"/>
      </w:pPr>
      <w:r w:rsidRPr="00A265B2">
        <w:t>The Commission recommends that providers take measures to ensure the accessibility of specialist support services to structurally vulnerable groups, including through the diversification of staff to reflect service users,</w:t>
      </w:r>
      <w:r w:rsidRPr="008B1885">
        <w:t xml:space="preserve"> </w:t>
      </w:r>
      <w:r w:rsidRPr="00A265B2">
        <w:t>provision of language interpreters and cultural mediators,</w:t>
      </w:r>
      <w:r w:rsidRPr="004F5D9A">
        <w:t xml:space="preserve"> </w:t>
      </w:r>
      <w:r w:rsidRPr="00A265B2">
        <w:t>provision of material supports to facilitate the safety of victims and survivors and their children, and the active involvement of affected communities in their design and delivery.</w:t>
      </w:r>
    </w:p>
    <w:p w14:paraId="01720C72" w14:textId="77777777" w:rsidR="00BA71CB" w:rsidRPr="00A265B2" w:rsidRDefault="00BA71CB" w:rsidP="00DF59F8">
      <w:pPr>
        <w:pStyle w:val="Recommentations"/>
      </w:pPr>
      <w:r w:rsidRPr="00A265B2">
        <w:t>The Commission recommends that the State undertakes a comprehensive gap analysis to inform the development of a trauma-informed, streamlined continuum of supports for all forms of DSGBV, and ensures regular review and evaluation.</w:t>
      </w:r>
    </w:p>
    <w:p w14:paraId="0F541BD4" w14:textId="77777777" w:rsidR="00BA71CB" w:rsidRDefault="00BA71CB" w:rsidP="00DF59F8">
      <w:pPr>
        <w:pStyle w:val="Recommentations"/>
      </w:pPr>
      <w:r w:rsidRPr="00A265B2">
        <w:lastRenderedPageBreak/>
        <w:t>The Commission recommends the immediate revision of refuge accommodation commitments in the Third National Strategy to comply wit</w:t>
      </w:r>
      <w:r>
        <w:t>h Council of Europe standards.</w:t>
      </w:r>
    </w:p>
    <w:p w14:paraId="28BC4027" w14:textId="77777777" w:rsidR="00BA71CB" w:rsidRPr="00A265B2" w:rsidRDefault="00BA71CB" w:rsidP="00DF59F8">
      <w:pPr>
        <w:pStyle w:val="Recommentations"/>
      </w:pPr>
      <w:r w:rsidRPr="00A265B2">
        <w:t>The Commission recommends that refuge accommodation built as part of the implementation of the Third National Strategy should be exclusively designed as independent units and Safe Homes. Pre-existing communal living units should be reconfigured to maximise the privacy of occupants while also ensuring their safety and security.</w:t>
      </w:r>
      <w:r w:rsidRPr="002206BA">
        <w:t xml:space="preserve"> </w:t>
      </w:r>
    </w:p>
    <w:p w14:paraId="58F5D69F" w14:textId="77777777" w:rsidR="00BA71CB" w:rsidRPr="00A265B2" w:rsidRDefault="00BA71CB" w:rsidP="00DF59F8">
      <w:pPr>
        <w:pStyle w:val="Recommentations"/>
      </w:pPr>
      <w:r w:rsidRPr="00A265B2">
        <w:t>The Commission recommends that new refuge accommodation units are built in accordance with universal design principles, facilitate the needs of disabled people,</w:t>
      </w:r>
      <w:r w:rsidRPr="002206BA">
        <w:t xml:space="preserve"> </w:t>
      </w:r>
      <w:r w:rsidRPr="00A265B2">
        <w:t>and make provision for child-friendly spaces.</w:t>
      </w:r>
    </w:p>
    <w:p w14:paraId="6A3767AA" w14:textId="77777777" w:rsidR="00BA71CB" w:rsidRPr="00A265B2" w:rsidRDefault="00BA71CB" w:rsidP="00DF59F8">
      <w:pPr>
        <w:pStyle w:val="Recommentations"/>
      </w:pPr>
      <w:r w:rsidRPr="00A265B2">
        <w:t xml:space="preserve">The Commission recommends the development of a detailed, time-bound and adequately resourced commitment to scale up public and community-based therapeutic services for victims and survivors of DSGBV. Services should include psychological counselling, psycho-social support, trauma care and other supports, and should cater to short, medium and long-term needs. </w:t>
      </w:r>
    </w:p>
    <w:p w14:paraId="6A90DB71" w14:textId="77777777" w:rsidR="00BA71CB" w:rsidRPr="00A265B2" w:rsidRDefault="00BA71CB" w:rsidP="00DF59F8">
      <w:pPr>
        <w:pStyle w:val="Recommentations"/>
      </w:pPr>
      <w:r w:rsidRPr="00A265B2">
        <w:t>The Commission recommends the adequately resourced provision of specialised and multi-disciplinary therapeutic services for child victims and survivors of violence. Cultural, ethnic, disability and other identities should be taken into account in the provision of services and supports.</w:t>
      </w:r>
    </w:p>
    <w:p w14:paraId="523F7376" w14:textId="77777777" w:rsidR="00BA71CB" w:rsidRPr="00A265B2" w:rsidRDefault="00BA71CB" w:rsidP="00DF59F8">
      <w:pPr>
        <w:pStyle w:val="Recommentations"/>
      </w:pPr>
      <w:r w:rsidRPr="00A265B2">
        <w:t xml:space="preserve">The Commission recommends that training for health-care workers on culturally sensitive, trauma-informed medical treatment of FGM is collaboratively developed and rolled out throughout Ireland. Health and social care should be supplied within a framework of holistic, wraparound support for victims and survivors, including therapeutic services, refuge accommodation, legal advocacy, and immigration assistance as required. </w:t>
      </w:r>
    </w:p>
    <w:p w14:paraId="673D67E8" w14:textId="77777777" w:rsidR="00BA71CB" w:rsidRDefault="00BA71CB" w:rsidP="00DF59F8">
      <w:pPr>
        <w:pStyle w:val="Recommentations"/>
      </w:pPr>
      <w:r w:rsidRPr="00A265B2">
        <w:lastRenderedPageBreak/>
        <w:t>The Commission recommends that the urgent need for supports for victims and survivors of sexual violence is reflected in increased and multi-annual funding, to ensure high quality, accessible services and reduce waiting periods.</w:t>
      </w:r>
    </w:p>
    <w:p w14:paraId="39C81AA7" w14:textId="77777777" w:rsidR="00BA71CB" w:rsidRDefault="00BA71CB" w:rsidP="00DF59F8">
      <w:pPr>
        <w:pStyle w:val="Recommentations"/>
      </w:pPr>
      <w:r w:rsidRPr="00A265B2">
        <w:t xml:space="preserve">The Commission recommends that the State increase funding to both national DSGBV Helplines, and provides funding to regional Helplines. Funding should enable capacity building to address the particular needs of structurally vulnerable groups, through interpretive services including ISL interpretation, text and chat functions for Deaf victims and survivors, and digitally inclusive approaches. </w:t>
      </w:r>
    </w:p>
    <w:p w14:paraId="4CB35DAC" w14:textId="77777777" w:rsidR="00BA71CB" w:rsidRDefault="00BA71CB" w:rsidP="00DF59F8">
      <w:pPr>
        <w:pStyle w:val="Recommentations"/>
      </w:pPr>
      <w:r w:rsidRPr="00A265B2">
        <w:t>The Commission recommends that Helplines are resourced to proactively recognise, respond to and refer potential or suspected victims of human trafficking.</w:t>
      </w:r>
    </w:p>
    <w:p w14:paraId="181D63A2" w14:textId="77777777" w:rsidR="00BA71CB" w:rsidRPr="00196E30" w:rsidRDefault="00BA71CB" w:rsidP="00DF59F8">
      <w:pPr>
        <w:pStyle w:val="Recommentations"/>
      </w:pPr>
      <w:r>
        <w:t>The Commission recommends that the State withdraw its reservation to Article 30(2) of the Istanbul Convention as a matter of priority.</w:t>
      </w:r>
    </w:p>
    <w:p w14:paraId="3A83F0A7" w14:textId="77777777" w:rsidR="00BA71CB" w:rsidRPr="00196E30" w:rsidRDefault="00BA71CB" w:rsidP="00DF59F8">
      <w:pPr>
        <w:pStyle w:val="Recommentations"/>
      </w:pPr>
      <w:r w:rsidRPr="00CB4F48">
        <w:t xml:space="preserve">The Commission </w:t>
      </w:r>
      <w:r>
        <w:t>recommends that the State provides</w:t>
      </w:r>
      <w:r w:rsidRPr="00CB4F48">
        <w:t xml:space="preserve"> a new statutory compensation scheme for </w:t>
      </w:r>
      <w:r>
        <w:t xml:space="preserve">victims and survivors that is </w:t>
      </w:r>
      <w:r w:rsidRPr="00CB4F48">
        <w:t>accessible</w:t>
      </w:r>
      <w:r>
        <w:t xml:space="preserve">, transparent and trauma-informed; implemented by professionals with specialist training; </w:t>
      </w:r>
      <w:r w:rsidRPr="00CB4F48">
        <w:t>and adequately resourced to provide timely and proportionate compensation</w:t>
      </w:r>
      <w:r>
        <w:t>. The State’s claiming of regress for compensation awarded from the perpetrator must ensure due regard for the safety of victims and survivors.</w:t>
      </w:r>
    </w:p>
    <w:p w14:paraId="72B41659" w14:textId="77777777" w:rsidR="00BA71CB" w:rsidRDefault="00BA71CB" w:rsidP="00DF59F8">
      <w:pPr>
        <w:pStyle w:val="Recommentations"/>
      </w:pPr>
      <w:r w:rsidRPr="00CB4F48">
        <w:t xml:space="preserve">The Commission </w:t>
      </w:r>
      <w:r>
        <w:t>recommends that the State considers the provision of compensation to victims and survivors of DSGBV for ‘pain and suffering’ in the case of non-fatal offences.</w:t>
      </w:r>
    </w:p>
    <w:p w14:paraId="01CA52D1" w14:textId="77777777" w:rsidR="00BA71CB" w:rsidRDefault="00BA71CB" w:rsidP="00DF59F8">
      <w:pPr>
        <w:pStyle w:val="Recommentations"/>
      </w:pPr>
      <w:r w:rsidRPr="00A265B2">
        <w:t xml:space="preserve">The Commission recommends that orders under the </w:t>
      </w:r>
      <w:r w:rsidRPr="00A265B2">
        <w:rPr>
          <w:i/>
        </w:rPr>
        <w:t xml:space="preserve">Domestic Violence Act 2018 </w:t>
      </w:r>
      <w:r w:rsidRPr="00A265B2">
        <w:t>are consistently taken into account during proceedings granting custody and access orders.</w:t>
      </w:r>
    </w:p>
    <w:p w14:paraId="49D7C06A" w14:textId="77777777" w:rsidR="00BA71CB" w:rsidRPr="00A265B2" w:rsidRDefault="00BA71CB" w:rsidP="00DF59F8">
      <w:pPr>
        <w:pStyle w:val="Recommentations"/>
      </w:pPr>
      <w:r w:rsidRPr="00A265B2">
        <w:t xml:space="preserve">The Commission recommends that a national network of Child Contact Centres is established as a matter of urgency. These Centres should be adequately resourced, independently monitored, take account of the views of the child in the review of </w:t>
      </w:r>
      <w:r w:rsidRPr="00A265B2">
        <w:lastRenderedPageBreak/>
        <w:t>family arrangements, and employ staff trained to work with victims and survivors of violence.</w:t>
      </w:r>
    </w:p>
    <w:p w14:paraId="74FD8DF4" w14:textId="77777777" w:rsidR="00BA71CB" w:rsidRPr="00A265B2" w:rsidRDefault="00BA71CB" w:rsidP="00DF59F8">
      <w:pPr>
        <w:pStyle w:val="Recommentations"/>
      </w:pPr>
      <w:r w:rsidRPr="00A265B2">
        <w:t xml:space="preserve">The Commission recommends the development of appropriate data collection, awareness-raising and training measures to ensure widespread knowledge of the existence and availability of the offence of coercive control. </w:t>
      </w:r>
    </w:p>
    <w:p w14:paraId="3E3BCC9E" w14:textId="77777777" w:rsidR="00BA71CB" w:rsidRDefault="00BA71CB" w:rsidP="00DF59F8">
      <w:pPr>
        <w:pStyle w:val="Recommentations"/>
      </w:pPr>
      <w:r w:rsidRPr="00A265B2">
        <w:t>The Commission recommends that legislation is enacted to criminalise forced abortion and forced sterilisation</w:t>
      </w:r>
      <w:r>
        <w:t>,</w:t>
      </w:r>
      <w:r w:rsidRPr="00A265B2">
        <w:t xml:space="preserve"> without delay. </w:t>
      </w:r>
    </w:p>
    <w:p w14:paraId="1725905C" w14:textId="77777777" w:rsidR="00BA71CB" w:rsidRDefault="00BA71CB" w:rsidP="00DF59F8">
      <w:pPr>
        <w:pStyle w:val="Recommentations"/>
      </w:pPr>
      <w:r w:rsidRPr="00A265B2">
        <w:t>The Commission recommends that the State considers the introduction of legislation to criminalise sexual harassment, in order to provide better protection to victims and survivors.</w:t>
      </w:r>
    </w:p>
    <w:p w14:paraId="171FCD6D" w14:textId="77777777" w:rsidR="00BA71CB" w:rsidRPr="00A265B2" w:rsidRDefault="00BA71CB" w:rsidP="00DF59F8">
      <w:pPr>
        <w:pStyle w:val="Recommentations"/>
      </w:pPr>
      <w:r w:rsidRPr="00A265B2">
        <w:t xml:space="preserve">The Commission recommends that all legislation criminalising sexual violence is codified, in order to clarify the law in this area and identify and address current legislative gaps. </w:t>
      </w:r>
    </w:p>
    <w:p w14:paraId="3A188452" w14:textId="77777777" w:rsidR="00BA71CB" w:rsidRDefault="00BA71CB" w:rsidP="00DF59F8">
      <w:pPr>
        <w:pStyle w:val="Recommentations"/>
      </w:pPr>
      <w:r w:rsidRPr="00A265B2">
        <w:t>The Commission recommends that the criminalisation of DSGBV acts is supported by effective awareness-raising measures directed at the public, and training initiatives and protocols for frontline and administrative professionals</w:t>
      </w:r>
      <w:r>
        <w:t>.</w:t>
      </w:r>
    </w:p>
    <w:p w14:paraId="599920B1" w14:textId="77777777" w:rsidR="00BA71CB" w:rsidRPr="00A265B2" w:rsidRDefault="00BA71CB" w:rsidP="00DF59F8">
      <w:pPr>
        <w:pStyle w:val="Recommentations"/>
      </w:pPr>
      <w:r w:rsidRPr="00A265B2">
        <w:t xml:space="preserve">The Commission recommends that in addition to the FGM policy measures required as referenced throughout this report, the </w:t>
      </w:r>
      <w:r w:rsidRPr="00A265B2">
        <w:rPr>
          <w:i/>
        </w:rPr>
        <w:t xml:space="preserve">Criminal Justice (Female Genital Mutilation) Act 2012 </w:t>
      </w:r>
      <w:r w:rsidRPr="00A265B2">
        <w:t xml:space="preserve">is reviewed in order to examine and respond to barriers to prosecution and conviction. </w:t>
      </w:r>
    </w:p>
    <w:p w14:paraId="62881D83" w14:textId="77777777" w:rsidR="00BA71CB" w:rsidRDefault="00BA71CB" w:rsidP="00DF59F8">
      <w:pPr>
        <w:pStyle w:val="Recommentations"/>
      </w:pPr>
      <w:r w:rsidRPr="00A265B2">
        <w:t>The Commission recommends that sentencing guidelines are developed for all acts of DSGBV, to ensure effective, proportionate and dissuasive sanctions.</w:t>
      </w:r>
      <w:r w:rsidRPr="00D82E5D">
        <w:t xml:space="preserve"> </w:t>
      </w:r>
      <w:r w:rsidRPr="00A265B2">
        <w:t>These sanctions should be accompanied by wraparound State supports, including for the families of the offender, and evidence-based interventions to prevent recidivism.</w:t>
      </w:r>
    </w:p>
    <w:p w14:paraId="1AE1040F" w14:textId="77777777" w:rsidR="00BA71CB" w:rsidRDefault="00BA71CB" w:rsidP="00DF59F8">
      <w:pPr>
        <w:pStyle w:val="Recommentations"/>
      </w:pPr>
      <w:r w:rsidRPr="00A265B2">
        <w:t>The Commission recommends that the Courts Service systematically collects disaggregated data on sentencing for crimes related to DSGBV, and that such data is made available to the public.</w:t>
      </w:r>
    </w:p>
    <w:p w14:paraId="45656248" w14:textId="77777777" w:rsidR="00BA71CB" w:rsidRPr="009F6975" w:rsidRDefault="00BA71CB" w:rsidP="00DF59F8">
      <w:pPr>
        <w:pStyle w:val="Recommentations"/>
      </w:pPr>
      <w:r w:rsidRPr="00A265B2">
        <w:lastRenderedPageBreak/>
        <w:t xml:space="preserve">The Commission recommends that comprehensive training on the gravity of crimes committed in the context of DSGBV is co-designed, developed and delivered to judges and legal professionals.  </w:t>
      </w:r>
    </w:p>
    <w:p w14:paraId="5D782BC9" w14:textId="77777777" w:rsidR="00BA71CB" w:rsidRDefault="00BA71CB" w:rsidP="00DF59F8">
      <w:pPr>
        <w:pStyle w:val="Recommentations"/>
      </w:pPr>
      <w:r w:rsidRPr="00A265B2">
        <w:t xml:space="preserve">The Commission recommends that the State amends the </w:t>
      </w:r>
      <w:r w:rsidRPr="00A265B2">
        <w:rPr>
          <w:i/>
        </w:rPr>
        <w:t xml:space="preserve">Commissions of Investigation Act 2004 </w:t>
      </w:r>
      <w:r w:rsidRPr="00A265B2">
        <w:t>to embed human rights and equality considerations in the legislation, and to ensure that membership of Commissions of Investigation should include relevant expertise and/or training in human rights for investigations relating to violence against women and girls.</w:t>
      </w:r>
    </w:p>
    <w:p w14:paraId="6634B0BC" w14:textId="77777777" w:rsidR="00BA71CB" w:rsidRDefault="00BA71CB" w:rsidP="00DF59F8">
      <w:pPr>
        <w:pStyle w:val="Recommentations"/>
      </w:pPr>
      <w:r w:rsidRPr="00A265B2">
        <w:t>The Commission recommends that the State overhaul the existing investigative approach to ensure that all allegations of historical abuse are afforded timely, independent, transparent, thorough, intersectional, and effective survivor-centred investigations, in line with international human rights standards.</w:t>
      </w:r>
    </w:p>
    <w:p w14:paraId="0E6CF9A9" w14:textId="77777777" w:rsidR="00BA71CB" w:rsidRPr="005E13A8" w:rsidRDefault="00BA71CB" w:rsidP="00DF59F8">
      <w:pPr>
        <w:pStyle w:val="Recommentations"/>
      </w:pPr>
      <w:r w:rsidRPr="00A265B2">
        <w:t>The Commission recommends that identified perpetrators of sexual and gender-based violence against women and girls in institutional and other settings should be prosecuted and punished with penalties proportionate to the gravity of the offence.</w:t>
      </w:r>
    </w:p>
    <w:p w14:paraId="05B28850" w14:textId="77777777" w:rsidR="00BA71CB" w:rsidRPr="00BE3831" w:rsidRDefault="00BA71CB" w:rsidP="00DF59F8">
      <w:pPr>
        <w:pStyle w:val="Recommentations"/>
      </w:pPr>
      <w:r w:rsidRPr="006E4CE9">
        <w:t xml:space="preserve">The Commission recommends that the State overhauls existing redress schemes to ensure access to an effective remedy for victims and survivors, based on the right to truth, justice, reparation, non-recurrence and memory processes and in line with human rights principles. </w:t>
      </w:r>
    </w:p>
    <w:p w14:paraId="2D241638" w14:textId="77777777" w:rsidR="00BA71CB" w:rsidRPr="00BE3831" w:rsidRDefault="00BA71CB" w:rsidP="00DF59F8">
      <w:pPr>
        <w:pStyle w:val="Recommentations"/>
      </w:pPr>
      <w:r w:rsidRPr="006E4CE9">
        <w:t xml:space="preserve">As the </w:t>
      </w:r>
      <w:r w:rsidRPr="006E4CE9">
        <w:rPr>
          <w:i/>
        </w:rPr>
        <w:t>Mother and Baby Institutions Payment Scheme Bill 2022</w:t>
      </w:r>
      <w:r w:rsidRPr="006E4CE9">
        <w:t xml:space="preserve"> is likely to be passed by Parliament prior to the evaluation visit, the Commission recommends that GREVIO considers the enacted legislation in its engagement with the State and the preparation of its report. Further, the Commission recommends that the review of the operation of the Scheme fully addresses the outstanding human rights and equality concerns. </w:t>
      </w:r>
    </w:p>
    <w:p w14:paraId="5C751BD0" w14:textId="77777777" w:rsidR="00BA71CB" w:rsidRPr="006E4CE9" w:rsidRDefault="00BA71CB" w:rsidP="00DF59F8">
      <w:pPr>
        <w:pStyle w:val="Recommentations"/>
      </w:pPr>
      <w:r w:rsidRPr="006E4CE9">
        <w:t>The Commission recommends that the State provides a detailed update on the financial contributions of religious congregations to redress.</w:t>
      </w:r>
    </w:p>
    <w:p w14:paraId="13B8E09E" w14:textId="77777777" w:rsidR="00BA71CB" w:rsidRPr="00BE3831" w:rsidRDefault="00BA71CB" w:rsidP="00DF59F8">
      <w:pPr>
        <w:pStyle w:val="Recommentations"/>
      </w:pPr>
      <w:r w:rsidRPr="00E720FD">
        <w:lastRenderedPageBreak/>
        <w:t xml:space="preserve">The Commission recommends that abuse of disabled people in institutional settings, and by professional caregivers in the home, is treated as DSGBV and integrated in policy responses by the Department of Justice and the new DSGBV agency.  </w:t>
      </w:r>
    </w:p>
    <w:p w14:paraId="368DD003" w14:textId="77777777" w:rsidR="00BA71CB" w:rsidRDefault="00BA71CB" w:rsidP="00DF59F8">
      <w:pPr>
        <w:pStyle w:val="Recommentations"/>
      </w:pPr>
      <w:r w:rsidRPr="00280856">
        <w:t xml:space="preserve">The Commission recommends that NIRP investigations into DSGBV perpetration in institutional and community contexts contribute to a culture of zero tolerance through </w:t>
      </w:r>
      <w:r>
        <w:t>the publication and dissemination of appropriately redacted reports, recommendations for actions to create professional and organisational accountability, and recommendations for specific inter-agency responses.</w:t>
      </w:r>
    </w:p>
    <w:p w14:paraId="7971C8EB" w14:textId="77777777" w:rsidR="00BA71CB" w:rsidRDefault="00BA71CB" w:rsidP="00DF59F8">
      <w:pPr>
        <w:pStyle w:val="Recommentations"/>
      </w:pPr>
      <w:r w:rsidRPr="006E4CE9">
        <w:t>The Commission recommends that the State takes measures to facilitate higher levels of reporting by all victims and survivors of DSGBV, including by ensuring there are adequate numbers of specialised female law enforcement officers available.</w:t>
      </w:r>
    </w:p>
    <w:p w14:paraId="1D35EAAA" w14:textId="77777777" w:rsidR="00BA71CB" w:rsidRPr="006E4CE9" w:rsidRDefault="00BA71CB" w:rsidP="00DF59F8">
      <w:pPr>
        <w:pStyle w:val="Recommentations"/>
      </w:pPr>
      <w:r w:rsidRPr="006E4CE9">
        <w:t>The Commission recommends that the State adopts immediate and far-reaching measures to address chronic levels of distrust by Travellers in the justice system, including a dedicated policing plan to foster and improve the relationship between AGS members and the Traveller community.</w:t>
      </w:r>
    </w:p>
    <w:p w14:paraId="38784902" w14:textId="77777777" w:rsidR="00BA71CB" w:rsidRPr="004E06B7" w:rsidRDefault="00BA71CB" w:rsidP="00DF59F8">
      <w:pPr>
        <w:pStyle w:val="Recommentations"/>
      </w:pPr>
      <w:r>
        <w:t>The Commission recommends that the State engages fully with GREVIO on Article 28, conducts a review into the barriers which may impede the reporting of DSGBV by professionals, and identifies additional measures including the involvement of third parties such as civil society organisations to increase reporting.</w:t>
      </w:r>
    </w:p>
    <w:p w14:paraId="7995B5FA" w14:textId="77777777" w:rsidR="00BA71CB" w:rsidRDefault="00BA71CB" w:rsidP="00DF59F8">
      <w:pPr>
        <w:pStyle w:val="Recommentations"/>
      </w:pPr>
      <w:r w:rsidRPr="006E4CE9">
        <w:t>The Commission recommends that a multi-agency Domestic Homicide Review procedure is put in place in Ireland, drawing on international best practice.</w:t>
      </w:r>
    </w:p>
    <w:p w14:paraId="7F73395E" w14:textId="77777777" w:rsidR="00BA71CB" w:rsidRPr="006E4CE9" w:rsidRDefault="00BA71CB" w:rsidP="00DF59F8">
      <w:pPr>
        <w:pStyle w:val="Recommentations"/>
      </w:pPr>
      <w:r w:rsidRPr="006E4CE9">
        <w:t xml:space="preserve">The Commission recommends that the development of the </w:t>
      </w:r>
      <w:r w:rsidRPr="006E4CE9">
        <w:rPr>
          <w:i/>
        </w:rPr>
        <w:t xml:space="preserve">Garda Síochána (Recording Devices) Bill 2022 </w:t>
      </w:r>
      <w:r w:rsidRPr="006E4CE9">
        <w:t xml:space="preserve">requires careful examination of whether the interference with the rights to privacy, protection of data, and a fair trial presented by the use of body worn cameras is proportionate and necessary in the response to DSGBV crimes. </w:t>
      </w:r>
    </w:p>
    <w:p w14:paraId="026CCD9A" w14:textId="77777777" w:rsidR="00BA71CB" w:rsidRDefault="00BA71CB" w:rsidP="00DF59F8">
      <w:pPr>
        <w:pStyle w:val="Recommentations"/>
      </w:pPr>
      <w:r w:rsidRPr="006E4CE9">
        <w:t>The Commission recommends that the Domestic Abuse Risk Evaluation Tool is published to be transparent and accountable, and to ascertain what specific measures are in place for structurally vulnerable groups.</w:t>
      </w:r>
    </w:p>
    <w:p w14:paraId="23184990" w14:textId="77777777" w:rsidR="00BA71CB" w:rsidRDefault="00BA71CB" w:rsidP="00DF59F8">
      <w:pPr>
        <w:pStyle w:val="Recommentations"/>
      </w:pPr>
      <w:r w:rsidRPr="006E4CE9">
        <w:lastRenderedPageBreak/>
        <w:t>The Commission recommends that the Domestic Abuse Risk Evaluation Tool be reviewed by the Policing Authority to understand its impact and the experiences of victims and survivors on its usage and outcomes, and to ensure it is practical, effective and in line with international best practice.</w:t>
      </w:r>
    </w:p>
    <w:p w14:paraId="75CAF121" w14:textId="77777777" w:rsidR="00BA71CB" w:rsidRDefault="00BA71CB" w:rsidP="00DF59F8">
      <w:pPr>
        <w:pStyle w:val="Recommentations"/>
      </w:pPr>
      <w:r w:rsidRPr="006E4CE9">
        <w:t xml:space="preserve">The Commission recommends that all efforts are made to introduce multi-agency risk assessment protocols to ensure co-ordinated efforts are in place to protect and support victims and survivors. </w:t>
      </w:r>
    </w:p>
    <w:p w14:paraId="05916B57" w14:textId="77777777" w:rsidR="00BA71CB" w:rsidRDefault="00BA71CB" w:rsidP="00DF59F8">
      <w:pPr>
        <w:pStyle w:val="Recommentations"/>
      </w:pPr>
      <w:r w:rsidRPr="006E4CE9">
        <w:t xml:space="preserve">The Commission recommends that the development of risk assessment training/management must be in line with international best practice, and as such, the State should consult with experts in the area to inform its provision of this training for front line staff. Furthermore, the Commission recommends regular reporting on the State’s targets to develop this training, and its </w:t>
      </w:r>
      <w:r>
        <w:t>incorporation and delivery in C</w:t>
      </w:r>
      <w:r w:rsidRPr="006E4CE9">
        <w:t>P</w:t>
      </w:r>
      <w:r>
        <w:t>D</w:t>
      </w:r>
      <w:r w:rsidRPr="006E4CE9">
        <w:t xml:space="preserve"> training for all frontline services.</w:t>
      </w:r>
      <w:r w:rsidRPr="00EA5ACD">
        <w:t xml:space="preserve"> </w:t>
      </w:r>
    </w:p>
    <w:p w14:paraId="36CF8EE5" w14:textId="77777777" w:rsidR="00BA71CB" w:rsidRDefault="00BA71CB" w:rsidP="00DF59F8">
      <w:pPr>
        <w:pStyle w:val="Recommentations"/>
      </w:pPr>
      <w:r w:rsidRPr="006E4CE9">
        <w:t xml:space="preserve">The Commission recommends that the </w:t>
      </w:r>
      <w:r w:rsidRPr="006E4CE9">
        <w:rPr>
          <w:i/>
        </w:rPr>
        <w:t>Domestic Violence Act 2018</w:t>
      </w:r>
      <w:r w:rsidRPr="006E4CE9">
        <w:t xml:space="preserve"> is amended to allow children to make safety</w:t>
      </w:r>
      <w:r>
        <w:t xml:space="preserve"> and protection</w:t>
      </w:r>
      <w:r w:rsidRPr="006E4CE9">
        <w:t xml:space="preserve"> orders in their own right. </w:t>
      </w:r>
    </w:p>
    <w:p w14:paraId="53A9BA10" w14:textId="77777777" w:rsidR="00BA71CB" w:rsidRDefault="00BA71CB" w:rsidP="00DF59F8">
      <w:pPr>
        <w:pStyle w:val="Recommentations"/>
      </w:pPr>
      <w:r w:rsidRPr="006E4CE9">
        <w:t xml:space="preserve">The Commission recommends that the property test for interim barring </w:t>
      </w:r>
      <w:r w:rsidRPr="00C1778E">
        <w:t xml:space="preserve">and </w:t>
      </w:r>
      <w:r>
        <w:t>barring</w:t>
      </w:r>
      <w:r w:rsidRPr="00C1778E">
        <w:t xml:space="preserve"> orders</w:t>
      </w:r>
      <w:r>
        <w:t xml:space="preserve"> is removed</w:t>
      </w:r>
      <w:r w:rsidRPr="00C1778E">
        <w:t xml:space="preserve"> </w:t>
      </w:r>
      <w:r>
        <w:t>in situations where the constitutionally-protected</w:t>
      </w:r>
      <w:r w:rsidRPr="00C1778E">
        <w:t xml:space="preserve"> </w:t>
      </w:r>
      <w:r>
        <w:t>‘</w:t>
      </w:r>
      <w:r w:rsidRPr="00C1778E">
        <w:t>best interests of the child</w:t>
      </w:r>
      <w:r>
        <w:t>’</w:t>
      </w:r>
      <w:r w:rsidRPr="00C1778E">
        <w:t xml:space="preserve"> requires it. </w:t>
      </w:r>
    </w:p>
    <w:p w14:paraId="3153CD9B" w14:textId="77777777" w:rsidR="00BA71CB" w:rsidRPr="00DA7FD4" w:rsidRDefault="00BA71CB" w:rsidP="00DF59F8">
      <w:pPr>
        <w:pStyle w:val="Recommentations"/>
      </w:pPr>
      <w:r w:rsidRPr="00C1778E">
        <w:t>The Commission recommends that the protection afforded victims and survivors through interim barring orders</w:t>
      </w:r>
      <w:r>
        <w:t>, barring orders and emergency barring orders</w:t>
      </w:r>
      <w:r w:rsidRPr="00C1778E">
        <w:t xml:space="preserve"> </w:t>
      </w:r>
      <w:r w:rsidRPr="00DA7FD4">
        <w:t xml:space="preserve">is bolstered by the prompt creation of a criminal offence of stalking through the </w:t>
      </w:r>
      <w:r w:rsidRPr="00DA7FD4">
        <w:rPr>
          <w:i/>
        </w:rPr>
        <w:t>Criminal Justice (Miscellaneous Provisions) Bill</w:t>
      </w:r>
      <w:r w:rsidRPr="00DA7FD4">
        <w:t xml:space="preserve"> </w:t>
      </w:r>
      <w:r w:rsidRPr="00DA7FD4">
        <w:rPr>
          <w:i/>
        </w:rPr>
        <w:t>2022</w:t>
      </w:r>
      <w:r w:rsidRPr="00DA7FD4">
        <w:t>.</w:t>
      </w:r>
      <w:r w:rsidRPr="00D77201">
        <w:t xml:space="preserve"> </w:t>
      </w:r>
    </w:p>
    <w:p w14:paraId="77038C52" w14:textId="77777777" w:rsidR="00BA71CB" w:rsidRDefault="00BA71CB" w:rsidP="00DF59F8">
      <w:pPr>
        <w:pStyle w:val="Recommentations"/>
      </w:pPr>
      <w:r w:rsidRPr="006E4CE9">
        <w:t>The Commission recommends the development of a system of accredited training and quality assurance for legal interpretation. Legal documentation should be available in a range of accessible formats and languages, including Irish Sign Language.</w:t>
      </w:r>
      <w:r>
        <w:t xml:space="preserve"> </w:t>
      </w:r>
    </w:p>
    <w:p w14:paraId="5E2B1DE6" w14:textId="77777777" w:rsidR="00BA71CB" w:rsidRPr="006E4CE9" w:rsidRDefault="00BA71CB" w:rsidP="00DF59F8">
      <w:pPr>
        <w:pStyle w:val="Recommentations"/>
      </w:pPr>
      <w:r w:rsidRPr="006E4CE9">
        <w:t>The Commission recommends that the State develop, publish, fund and implement a strategy across the justice system to address gaps in trust, legitimacy and accountability impacting on the Traveller community,</w:t>
      </w:r>
      <w:r>
        <w:t xml:space="preserve"> including Traveller victims and </w:t>
      </w:r>
      <w:r>
        <w:lastRenderedPageBreak/>
        <w:t>survivors of DSGBV,</w:t>
      </w:r>
      <w:r w:rsidRPr="006E4CE9">
        <w:t xml:space="preserve"> underpinned by data from an ethnic identifier and annual reports on ethnic minorities.</w:t>
      </w:r>
    </w:p>
    <w:p w14:paraId="3726E0FD" w14:textId="77777777" w:rsidR="00BA71CB" w:rsidRPr="00DA7FD4" w:rsidRDefault="00BA71CB" w:rsidP="00DF59F8">
      <w:pPr>
        <w:pStyle w:val="Recommentations"/>
      </w:pPr>
      <w:r w:rsidRPr="00DA7FD4">
        <w:t xml:space="preserve">The Commission recommends that the consistent and full implementation of the </w:t>
      </w:r>
      <w:r w:rsidRPr="00DA7FD4">
        <w:rPr>
          <w:i/>
        </w:rPr>
        <w:t>Domestic Violence Act 2018</w:t>
      </w:r>
      <w:r w:rsidRPr="00DA7FD4">
        <w:t xml:space="preserve"> by </w:t>
      </w:r>
      <w:proofErr w:type="gramStart"/>
      <w:r w:rsidRPr="00DA7FD4">
        <w:t>An</w:t>
      </w:r>
      <w:proofErr w:type="gramEnd"/>
      <w:r w:rsidRPr="00DA7FD4">
        <w:t xml:space="preserve"> Garda Síochána is supported through ongoing training on the orders available, supervision activities, and the strengthening and monitoring of Garda policy in this area.</w:t>
      </w:r>
    </w:p>
    <w:p w14:paraId="69921AFB" w14:textId="77777777" w:rsidR="00BA71CB" w:rsidRDefault="00BA71CB" w:rsidP="00DF59F8">
      <w:pPr>
        <w:pStyle w:val="Recommentations"/>
      </w:pPr>
      <w:r w:rsidRPr="006E4CE9">
        <w:t xml:space="preserve">The Commission recommends that the State proactively and comprehensively collects all relevant evidence in DSGBV cases, so that it may prosecute cases </w:t>
      </w:r>
      <w:r w:rsidRPr="006E4CE9">
        <w:rPr>
          <w:i/>
        </w:rPr>
        <w:t xml:space="preserve">ex officio, </w:t>
      </w:r>
      <w:r w:rsidRPr="006E4CE9">
        <w:t>without relying on witness statements or other forms of cooperation from the victim/survivor.</w:t>
      </w:r>
      <w:r w:rsidRPr="00467E70">
        <w:t xml:space="preserve"> </w:t>
      </w:r>
    </w:p>
    <w:p w14:paraId="2521FD8E" w14:textId="77777777" w:rsidR="00BA71CB" w:rsidRPr="006E4CE9" w:rsidRDefault="00BA71CB" w:rsidP="00DF59F8">
      <w:pPr>
        <w:pStyle w:val="Recommentations"/>
      </w:pPr>
      <w:r w:rsidRPr="006E4CE9">
        <w:t>The Commission recommends that the State review any barriers faced by victims and survivors in seeking to access court accompaniment and support services across all regional areas, as well as international best practices being developed in this area.</w:t>
      </w:r>
    </w:p>
    <w:p w14:paraId="2408F96B" w14:textId="77777777" w:rsidR="00BA71CB" w:rsidRPr="006E4CE9" w:rsidRDefault="00BA71CB" w:rsidP="00DF59F8">
      <w:pPr>
        <w:pStyle w:val="Recommentations"/>
      </w:pPr>
      <w:r w:rsidRPr="006E4CE9">
        <w:t xml:space="preserve">The Commission recommends that trainings and protocols for trauma-informed investigative interviewing in the context of DSGBV are developed, disseminated and delivered to AGS frontline and administrative professionals at all grades. Protocols should recognise the need for strategic and sensitive interviewing driven by rapport-based techniques, the management of the physical and psychological needs of victims and survivors and the prevention of re-traumatisation. </w:t>
      </w:r>
    </w:p>
    <w:p w14:paraId="075546A1" w14:textId="77777777" w:rsidR="00BA71CB" w:rsidRDefault="00BA71CB" w:rsidP="00DF59F8">
      <w:pPr>
        <w:pStyle w:val="Recommentations"/>
      </w:pPr>
      <w:r w:rsidRPr="006E4CE9">
        <w:t>The Commission recommends that the O’Malley Report recommendations addressing delay, including establishment of a pre-trial hearings system, are adopted in relation to all types of criminal cases relating to DSGBV.</w:t>
      </w:r>
    </w:p>
    <w:p w14:paraId="6D835046" w14:textId="77777777" w:rsidR="00BA71CB" w:rsidRPr="006E4CE9" w:rsidRDefault="00BA71CB" w:rsidP="00DF59F8">
      <w:pPr>
        <w:pStyle w:val="Recommentations"/>
      </w:pPr>
      <w:r w:rsidRPr="006E4CE9">
        <w:t xml:space="preserve">The Commission recommends that the State ensures the provision of adequate judges and court facilities so that criminal proceedings can be heard without delay. </w:t>
      </w:r>
    </w:p>
    <w:p w14:paraId="61AB79B3" w14:textId="77777777" w:rsidR="00BA71CB" w:rsidRDefault="00BA71CB" w:rsidP="00DF59F8">
      <w:pPr>
        <w:pStyle w:val="Recommentations"/>
      </w:pPr>
      <w:r w:rsidRPr="006E4CE9">
        <w:t xml:space="preserve">The Commission recommends that the Department of Justice undertakes research on the best way to accurately capture and provide redress for the cumulative and multi-layered impact of DSGBV when perpetrated over long periods of time. </w:t>
      </w:r>
    </w:p>
    <w:p w14:paraId="0A68B401" w14:textId="77777777" w:rsidR="00BA71CB" w:rsidRPr="006E4CE9" w:rsidRDefault="00BA71CB" w:rsidP="00DF59F8">
      <w:pPr>
        <w:pStyle w:val="Recommentations"/>
      </w:pPr>
      <w:r w:rsidRPr="006E4CE9">
        <w:lastRenderedPageBreak/>
        <w:t>The Commission recommends that the O’Malley Report recommendations in relation to admission of evidence on sexual experience, counselling and medical history are adopted in relation to all criminal prosecutions of DSGBV.</w:t>
      </w:r>
    </w:p>
    <w:p w14:paraId="6DCE3405" w14:textId="77777777" w:rsidR="00BA71CB" w:rsidRPr="006E4CE9" w:rsidRDefault="00BA71CB" w:rsidP="00DF59F8">
      <w:pPr>
        <w:pStyle w:val="Recommentations"/>
      </w:pPr>
      <w:r w:rsidRPr="006E4CE9">
        <w:t xml:space="preserve">The Commission recommends that the curriculum for intermediary training includes training in human rights and equality, including the rights of children and disabled people. </w:t>
      </w:r>
    </w:p>
    <w:p w14:paraId="1AAEA3B9" w14:textId="77777777" w:rsidR="00BA71CB" w:rsidRPr="00DA7FD4" w:rsidRDefault="00BA71CB" w:rsidP="00DF59F8">
      <w:pPr>
        <w:pStyle w:val="Recommentations"/>
      </w:pPr>
      <w:r w:rsidRPr="00DA7FD4">
        <w:t>The Commission recommends the appointment of a sufficient number of District, Circuit and High Court judges to combat issues with delay in family law cases.</w:t>
      </w:r>
    </w:p>
    <w:p w14:paraId="38CBA615" w14:textId="77777777" w:rsidR="00BA71CB" w:rsidRPr="00DA7FD4" w:rsidRDefault="00BA71CB" w:rsidP="00DF59F8">
      <w:pPr>
        <w:pStyle w:val="Recommentations"/>
      </w:pPr>
      <w:r w:rsidRPr="00DA7FD4">
        <w:t xml:space="preserve">The Commission recommends that the new family court is constructed in accordance with principles of universal design; in consultation with structurally vulnerable groups that are over-represented in family law proceedings; and having particular regard for the need for privacy and child-friendly facilities. The construction of a new family court in Dublin city centre should be complemented by upgrades to district, circuit and high court facilities outside of Dublin. </w:t>
      </w:r>
    </w:p>
    <w:p w14:paraId="77AF3E1B" w14:textId="77777777" w:rsidR="00BA71CB" w:rsidRDefault="00BA71CB" w:rsidP="00DF59F8">
      <w:pPr>
        <w:pStyle w:val="Recommentations"/>
      </w:pPr>
      <w:r w:rsidRPr="00DA7FD4">
        <w:t>The Commission recommends the introduction of mandatory judicial training on child and family law, as well as the dynamics and impacts of family violence, including coercive control.</w:t>
      </w:r>
    </w:p>
    <w:p w14:paraId="18EE80C8" w14:textId="77777777" w:rsidR="00BA71CB" w:rsidRDefault="00BA71CB" w:rsidP="00DF59F8">
      <w:pPr>
        <w:pStyle w:val="Recommentations"/>
      </w:pPr>
      <w:r w:rsidRPr="006E4CE9">
        <w:t xml:space="preserve">The Commission recommends that the </w:t>
      </w:r>
      <w:r w:rsidRPr="006E4CE9">
        <w:rPr>
          <w:i/>
        </w:rPr>
        <w:t>Civil Legal Aid Act 1995</w:t>
      </w:r>
      <w:r w:rsidRPr="006E4CE9">
        <w:t xml:space="preserve"> is amended to provide that the Legal Aid Board may provide free legal advice and aid to all victims of sexual offences.</w:t>
      </w:r>
    </w:p>
    <w:p w14:paraId="10CF2C96" w14:textId="77777777" w:rsidR="00BA71CB" w:rsidRDefault="00BA71CB" w:rsidP="00DF59F8">
      <w:pPr>
        <w:pStyle w:val="Recommentations"/>
      </w:pPr>
      <w:r w:rsidRPr="006E4CE9">
        <w:t>The Commission recommends the extension of the scope of the Civil Legal Aid Scheme to quasi-judicial tribunals and bodies, as well as funding increases to meet demand.</w:t>
      </w:r>
    </w:p>
    <w:p w14:paraId="76EE253F" w14:textId="77777777" w:rsidR="00BA71CB" w:rsidRPr="006E4CE9" w:rsidRDefault="00BA71CB" w:rsidP="00DF59F8">
      <w:pPr>
        <w:pStyle w:val="Recommentations"/>
      </w:pPr>
      <w:r w:rsidRPr="006E4CE9">
        <w:t>The Commission recommends increased engagement between court support services and legal aid, including a gap analysis and clear division of roles so that legal information and assistance for victims and survivors can be delivered seamlessly and collaboratively by multiple agencies.</w:t>
      </w:r>
    </w:p>
    <w:p w14:paraId="2917C8EA" w14:textId="77777777" w:rsidR="00BA71CB" w:rsidRDefault="00BA71CB" w:rsidP="00DF59F8">
      <w:pPr>
        <w:pStyle w:val="Recommentations"/>
      </w:pPr>
      <w:r w:rsidRPr="006E4CE9">
        <w:lastRenderedPageBreak/>
        <w:t>The Commission recommends that the Immigration Guidelines for Victims of Domestic Violence are placed on a statutory basis to ensure that victims and survivors, whose residence status depends on the perpetrator of domestic violence, can access autonomous residence permits irrespective of the duration of the relationship; and that the State clarifies which permission is granted in these instances.</w:t>
      </w:r>
    </w:p>
    <w:p w14:paraId="1083898F" w14:textId="77777777" w:rsidR="00BA71CB" w:rsidRPr="006E4CE9" w:rsidRDefault="00BA71CB" w:rsidP="00DF59F8">
      <w:pPr>
        <w:pStyle w:val="Recommentations"/>
      </w:pPr>
      <w:r w:rsidRPr="006E4CE9">
        <w:t>The Commission recommends that the State undertakes a review of the impact of the European Communities (Free Movement of Persons) Regulations 2015 on victims and survivors of DSGBV, particularly women excluded from the retention of the right of residence, and makes any findings publicly available.</w:t>
      </w:r>
    </w:p>
    <w:p w14:paraId="2140F08B" w14:textId="77777777" w:rsidR="00BA71CB" w:rsidRDefault="00BA71CB" w:rsidP="00DF59F8">
      <w:pPr>
        <w:pStyle w:val="Recommentations"/>
      </w:pPr>
      <w:r w:rsidRPr="006E4CE9">
        <w:t>The Commission recommends that the State publish a timeframe for its planned review to ensure gender and LGBT+ sensitivities are considered at each stage of the asylum application process, and ensures that the direct participation of victims and survivors of DSGBV is adequately resourced.</w:t>
      </w:r>
    </w:p>
    <w:p w14:paraId="5358C3CF" w14:textId="77777777" w:rsidR="00BA71CB" w:rsidRDefault="00BA71CB" w:rsidP="00DF59F8">
      <w:pPr>
        <w:pStyle w:val="Recommentations"/>
      </w:pPr>
      <w:r w:rsidRPr="006E4CE9">
        <w:t>The Commission recommends that the State establishes clear policies and procedures on FGM as a ground for asylum for women who have been cut, are at risk of being cut, or facing pressure to have their children cut.</w:t>
      </w:r>
    </w:p>
    <w:p w14:paraId="0F5CC8B3" w14:textId="77777777" w:rsidR="00BA71CB" w:rsidRDefault="00BA71CB" w:rsidP="00DF59F8">
      <w:pPr>
        <w:pStyle w:val="Recommentations"/>
      </w:pPr>
      <w:r w:rsidRPr="006E4CE9">
        <w:t>The Commission recommends that the State takes active measures to ensure vulnerability assessments are carried out within 30 days of an international protection claim, and on an ongoing basis</w:t>
      </w:r>
      <w:r>
        <w:t xml:space="preserve"> </w:t>
      </w:r>
      <w:r w:rsidRPr="006E4CE9">
        <w:t>(with reasonable frequency and at points of transition), by specialised professionals trained in gender-sensitive and trauma-informed practice and communication.</w:t>
      </w:r>
    </w:p>
    <w:p w14:paraId="758C2F19" w14:textId="77777777" w:rsidR="00BA71CB" w:rsidRPr="00361A9E" w:rsidRDefault="00BA71CB" w:rsidP="00DF59F8">
      <w:pPr>
        <w:pStyle w:val="Recommentations"/>
      </w:pPr>
      <w:r w:rsidRPr="006E4CE9">
        <w:t xml:space="preserve">The Commission recommends that the State </w:t>
      </w:r>
      <w:r>
        <w:t xml:space="preserve">provides data on the number of </w:t>
      </w:r>
      <w:r w:rsidRPr="00F927E8">
        <w:t xml:space="preserve">vulnerability assessments </w:t>
      </w:r>
      <w:r>
        <w:t xml:space="preserve">undertaken </w:t>
      </w:r>
      <w:r w:rsidRPr="00F927E8">
        <w:t>for Ukrainian refugees applying for temporary protection.</w:t>
      </w:r>
    </w:p>
    <w:p w14:paraId="1DF7DB81" w14:textId="77777777" w:rsidR="00BA71CB" w:rsidRPr="00020BB4" w:rsidRDefault="00BA71CB" w:rsidP="00DF59F8">
      <w:pPr>
        <w:pStyle w:val="Recommentations"/>
      </w:pPr>
      <w:r w:rsidRPr="006E4CE9">
        <w:t xml:space="preserve">The Commission recommends that the State take active measures to extend the independent monitoring role of HIQA to emergency accommodation for international and temporary protection applicants, to ensure compliance with national standards. The Commission further recommends that HIQA considers within their inspection </w:t>
      </w:r>
      <w:r w:rsidRPr="006E4CE9">
        <w:lastRenderedPageBreak/>
        <w:t>procedures how services identify and respond to the needs of women and girls at risk of or experiencing DSGBV.</w:t>
      </w:r>
    </w:p>
    <w:p w14:paraId="48AC9C6F" w14:textId="77777777" w:rsidR="00BA71CB" w:rsidRDefault="00BA71CB" w:rsidP="00DF59F8">
      <w:pPr>
        <w:pStyle w:val="Recommentations"/>
      </w:pPr>
      <w:r w:rsidRPr="006E4CE9">
        <w:t>The Commission recommends that provision of specific accommodation for victims of trafficking must be underpinned by a gender-specific and trauma-informed approach, in particular with respect to victims of sexual violence and exploitation.</w:t>
      </w:r>
    </w:p>
    <w:p w14:paraId="20FA2D7C" w14:textId="77777777" w:rsidR="00BA71CB" w:rsidRPr="006E4CE9" w:rsidRDefault="00BA71CB" w:rsidP="00DF59F8">
      <w:pPr>
        <w:pStyle w:val="Recommentations"/>
      </w:pPr>
      <w:r w:rsidRPr="006E4CE9">
        <w:t>The Commission recommends the immediate establishment of the proposed pilot accommodation service for victims of trafficking, and its expansion/replication as necessary to meet the needs of victims of trafficking within the State.</w:t>
      </w:r>
    </w:p>
    <w:p w14:paraId="58FD6218" w14:textId="764B5B44" w:rsidR="00671ED4" w:rsidRDefault="00671ED4" w:rsidP="00713D35">
      <w:pPr>
        <w:pStyle w:val="Heading1"/>
        <w:numPr>
          <w:ilvl w:val="0"/>
          <w:numId w:val="4"/>
        </w:numPr>
      </w:pPr>
      <w:r>
        <w:br w:type="page"/>
      </w:r>
      <w:bookmarkStart w:id="9" w:name="_Toc122340383"/>
      <w:bookmarkStart w:id="10" w:name="_Toc122539976"/>
      <w:bookmarkStart w:id="11" w:name="_Toc124170494"/>
      <w:r>
        <w:lastRenderedPageBreak/>
        <w:t>Introduction</w:t>
      </w:r>
      <w:bookmarkEnd w:id="9"/>
      <w:bookmarkEnd w:id="10"/>
      <w:bookmarkEnd w:id="11"/>
    </w:p>
    <w:p w14:paraId="0BA9134E" w14:textId="77777777" w:rsidR="00671ED4" w:rsidRDefault="00671ED4" w:rsidP="000A4A51">
      <w:pPr>
        <w:rPr>
          <w:lang w:val="en-US"/>
        </w:rPr>
      </w:pPr>
      <w:r>
        <w:rPr>
          <w:lang w:val="en-US"/>
        </w:rPr>
        <w:t>The Irish Human Rights and Equality Commission (‘the Commission’) is Ireland’s ‘A’ status National Human Rights Institution (‘NHRI’) and the National Equality Body.</w:t>
      </w:r>
      <w:r>
        <w:rPr>
          <w:rStyle w:val="FootnoteReference"/>
        </w:rPr>
        <w:footnoteReference w:id="2"/>
      </w:r>
      <w:r>
        <w:rPr>
          <w:lang w:val="en-US"/>
        </w:rPr>
        <w:t xml:space="preserve"> The Commission is also the Independent National Rapporteur on the Trafficking of Human Beings;</w:t>
      </w:r>
      <w:r>
        <w:rPr>
          <w:rStyle w:val="FootnoteReference"/>
        </w:rPr>
        <w:footnoteReference w:id="3"/>
      </w:r>
      <w:r>
        <w:rPr>
          <w:lang w:val="en-US"/>
        </w:rPr>
        <w:t xml:space="preserve"> awaits statutory designation as the Independent Monitoring Mechanism under the UN Convention on the Rights of Persons with Disabilities (‘UNCRPD’);</w:t>
      </w:r>
      <w:r>
        <w:rPr>
          <w:rStyle w:val="FootnoteReference"/>
          <w:lang w:val="en-US"/>
        </w:rPr>
        <w:footnoteReference w:id="4"/>
      </w:r>
      <w:r>
        <w:rPr>
          <w:lang w:val="en-US"/>
        </w:rPr>
        <w:t xml:space="preserve"> and will be assigned the role of the </w:t>
      </w:r>
      <w:r w:rsidRPr="00F27265">
        <w:rPr>
          <w:lang w:val="en-US"/>
        </w:rPr>
        <w:t>Coordinating National Preventative Mechanism</w:t>
      </w:r>
      <w:r>
        <w:rPr>
          <w:lang w:val="en-US"/>
        </w:rPr>
        <w:t xml:space="preserve"> under the Optional Protocol to the Convention against Torture, pending ratification.</w:t>
      </w:r>
      <w:r>
        <w:rPr>
          <w:rStyle w:val="FootnoteReference"/>
        </w:rPr>
        <w:footnoteReference w:id="5"/>
      </w:r>
      <w:r>
        <w:rPr>
          <w:lang w:val="en-US"/>
        </w:rPr>
        <w:t xml:space="preserve"> </w:t>
      </w:r>
      <w:r>
        <w:t>This parallel report is informed by the Commission’s Strategy Statement 2022-2024 and our prioritisation of the following areas within the context of our work: Economic equality; Justice; Respect and recognition (including through the eradication of racism, ableism, ageism and sexism); Futureproofing; and the Public Sector Duty.</w:t>
      </w:r>
      <w:r>
        <w:rPr>
          <w:rStyle w:val="FootnoteReference"/>
        </w:rPr>
        <w:footnoteReference w:id="6"/>
      </w:r>
    </w:p>
    <w:p w14:paraId="70564FFB" w14:textId="77777777" w:rsidR="00671ED4" w:rsidRDefault="00671ED4" w:rsidP="000A4A51">
      <w:r>
        <w:rPr>
          <w:lang w:val="en-US"/>
        </w:rPr>
        <w:t xml:space="preserve">We welcome the first baseline evaluation of Ireland’s implementation of the </w:t>
      </w:r>
      <w:r w:rsidRPr="004E0036">
        <w:rPr>
          <w:lang w:val="en-US"/>
        </w:rPr>
        <w:t>Council of Europe Convention on preventing and combating violence against women and domestic violence (</w:t>
      </w:r>
      <w:r>
        <w:rPr>
          <w:lang w:val="en-US"/>
        </w:rPr>
        <w:t>‘</w:t>
      </w:r>
      <w:r w:rsidRPr="004E0036">
        <w:rPr>
          <w:lang w:val="en-US"/>
        </w:rPr>
        <w:t>Istanbul Convention</w:t>
      </w:r>
      <w:r>
        <w:rPr>
          <w:lang w:val="en-US"/>
        </w:rPr>
        <w:t>’</w:t>
      </w:r>
      <w:r w:rsidRPr="004E0036">
        <w:rPr>
          <w:lang w:val="en-US"/>
        </w:rPr>
        <w:t>)</w:t>
      </w:r>
      <w:r>
        <w:rPr>
          <w:lang w:val="en-US"/>
        </w:rPr>
        <w:t xml:space="preserve"> by the </w:t>
      </w:r>
      <w:r w:rsidRPr="004E0036">
        <w:rPr>
          <w:lang w:val="en-US"/>
        </w:rPr>
        <w:t>Group of Experts on Action against Violence against Women and Domestic Violence</w:t>
      </w:r>
      <w:r>
        <w:rPr>
          <w:lang w:val="en-US"/>
        </w:rPr>
        <w:t xml:space="preserve"> (‘GREVIO’). We published a policy statement on Ireland’s ratification of the Convention in 2019</w:t>
      </w:r>
      <w:r w:rsidR="000A4A51">
        <w:rPr>
          <w:lang w:val="en-US"/>
        </w:rPr>
        <w:t>,</w:t>
      </w:r>
      <w:r>
        <w:rPr>
          <w:rStyle w:val="FootnoteReference"/>
          <w:lang w:val="en-US"/>
        </w:rPr>
        <w:footnoteReference w:id="7"/>
      </w:r>
      <w:r>
        <w:rPr>
          <w:lang w:val="en-US"/>
        </w:rPr>
        <w:t xml:space="preserve"> and set out the areas for immediate action by the </w:t>
      </w:r>
      <w:r>
        <w:rPr>
          <w:lang w:val="en-US"/>
        </w:rPr>
        <w:lastRenderedPageBreak/>
        <w:t>State.</w:t>
      </w:r>
      <w:r>
        <w:rPr>
          <w:rStyle w:val="FootnoteReference"/>
        </w:rPr>
        <w:footnoteReference w:id="8"/>
      </w:r>
      <w:r>
        <w:rPr>
          <w:lang w:val="en-US"/>
        </w:rPr>
        <w:t xml:space="preserve"> </w:t>
      </w:r>
      <w:r>
        <w:t>While there has been welcome progress in the introduction of legislative and policy measures,</w:t>
      </w:r>
      <w:r>
        <w:rPr>
          <w:rStyle w:val="FootnoteReference"/>
        </w:rPr>
        <w:footnoteReference w:id="9"/>
      </w:r>
      <w:r>
        <w:t xml:space="preserve"> a priority focus on overcoming implementation challenges and adopting an intersectional approach at each stage of the State’s response to violence is required. In particular, further progress is needed in improving the gender equality structures in the State; the collection, analysis and reporting of disaggregated data; the provision of specialist support services for all victims and survivors; and removing the barriers across the justice system to ensure accessibility and prevent re-traumatisation. The positive and responsive measures adopted by the State to respond to domestic violence from the outset of the Covid-19 pandemic should ground the approach to the reforms in policy and service delivery required,</w:t>
      </w:r>
      <w:r>
        <w:rPr>
          <w:rStyle w:val="FootnoteReference"/>
        </w:rPr>
        <w:footnoteReference w:id="10"/>
      </w:r>
      <w:r>
        <w:t xml:space="preserve"> including for future emergencies.</w:t>
      </w:r>
      <w:r>
        <w:rPr>
          <w:rStyle w:val="FootnoteReference"/>
        </w:rPr>
        <w:footnoteReference w:id="11"/>
      </w:r>
      <w:r>
        <w:t xml:space="preserve"> Responses should also recognise and proactively respond to the unique historical context of violence against women and children in Ireland, which is characterised by a legacy of patriarchal institutional violence, and a failure by the State to accept responsibility and ensure adequate redress.</w:t>
      </w:r>
    </w:p>
    <w:p w14:paraId="3A473650" w14:textId="49D6334D" w:rsidR="00671ED4" w:rsidRDefault="00671ED4" w:rsidP="000A4A51">
      <w:r>
        <w:t>We welcome the recent ‘Dublin Declaration’ adopted by the Council of Europe Member States on preventing violence through gender equality, following a conference organised</w:t>
      </w:r>
      <w:r w:rsidR="00FA445B">
        <w:t xml:space="preserve"> during </w:t>
      </w:r>
      <w:r>
        <w:t>Ireland’s Presidency of the Council of Europe.</w:t>
      </w:r>
      <w:r>
        <w:rPr>
          <w:rStyle w:val="FootnoteReference"/>
        </w:rPr>
        <w:footnoteReference w:id="12"/>
      </w:r>
      <w:r>
        <w:t xml:space="preserve"> </w:t>
      </w:r>
      <w:r w:rsidR="00FA445B">
        <w:t>Through the Declaration, the State</w:t>
      </w:r>
      <w:r>
        <w:t xml:space="preserve"> </w:t>
      </w:r>
      <w:r w:rsidR="00FA445B">
        <w:t xml:space="preserve">commits </w:t>
      </w:r>
      <w:r>
        <w:t>to actively promoting, at the highest level, an institutional and political culture which rejects gender-based discrimination and violence, and such leadership should extend to promoting the ratification of the Istanbul Convention by the European Union.</w:t>
      </w:r>
    </w:p>
    <w:p w14:paraId="58FB64B7" w14:textId="77777777" w:rsidR="00671ED4" w:rsidRDefault="00671ED4" w:rsidP="000A4A51">
      <w:pPr>
        <w:rPr>
          <w:lang w:val="en-US"/>
        </w:rPr>
      </w:pPr>
      <w:r>
        <w:rPr>
          <w:lang w:val="en-US"/>
        </w:rPr>
        <w:t>We remain available to GREVIO to further discuss the information presented in this report, and note our emphasis on women and girls subjected to violence</w:t>
      </w:r>
      <w:r w:rsidR="000A4A51">
        <w:rPr>
          <w:lang w:val="en-US"/>
        </w:rPr>
        <w:t>,</w:t>
      </w:r>
      <w:r>
        <w:rPr>
          <w:lang w:val="en-US"/>
        </w:rPr>
        <w:t xml:space="preserve"> in line with the scope of </w:t>
      </w:r>
      <w:r>
        <w:rPr>
          <w:lang w:val="en-US"/>
        </w:rPr>
        <w:lastRenderedPageBreak/>
        <w:t>the Istanbul Convention.</w:t>
      </w:r>
      <w:r>
        <w:rPr>
          <w:rStyle w:val="FootnoteReference"/>
          <w:lang w:val="en-US"/>
        </w:rPr>
        <w:footnoteReference w:id="13"/>
      </w:r>
      <w:r>
        <w:rPr>
          <w:lang w:val="en-US"/>
        </w:rPr>
        <w:t xml:space="preserve"> We welcome the important expertise that civil society organisations bring to this evaluation procedure, particularly in highlighting the experiences and barriers faced by structurally vulnerable</w:t>
      </w:r>
      <w:r>
        <w:rPr>
          <w:rStyle w:val="FootnoteReference"/>
          <w:lang w:val="en-US"/>
        </w:rPr>
        <w:footnoteReference w:id="14"/>
      </w:r>
      <w:r>
        <w:rPr>
          <w:lang w:val="en-US"/>
        </w:rPr>
        <w:t xml:space="preserve"> women and girls subjected to violence and abuse.</w:t>
      </w:r>
      <w:r>
        <w:rPr>
          <w:rStyle w:val="FootnoteReference"/>
          <w:lang w:val="en-US"/>
        </w:rPr>
        <w:footnoteReference w:id="15"/>
      </w:r>
      <w:r>
        <w:rPr>
          <w:lang w:val="en-US"/>
        </w:rPr>
        <w:t xml:space="preserve"> There are also recent recommendations by other human rights monitoring bodies of relevance to this evaluation procedure, including the Human Rights Committee,</w:t>
      </w:r>
      <w:r>
        <w:rPr>
          <w:rStyle w:val="FootnoteReference"/>
          <w:lang w:val="en-US"/>
        </w:rPr>
        <w:footnoteReference w:id="16"/>
      </w:r>
      <w:r>
        <w:rPr>
          <w:lang w:val="en-US"/>
        </w:rPr>
        <w:t xml:space="preserve"> and the </w:t>
      </w:r>
      <w:r w:rsidRPr="001A20B8">
        <w:rPr>
          <w:lang w:val="en-US"/>
        </w:rPr>
        <w:t>Group of Experts on Action against Trafficking in Human Beings</w:t>
      </w:r>
      <w:r>
        <w:rPr>
          <w:lang w:val="en-US"/>
        </w:rPr>
        <w:t>.</w:t>
      </w:r>
      <w:r>
        <w:rPr>
          <w:rStyle w:val="FootnoteReference"/>
          <w:lang w:val="en-US"/>
        </w:rPr>
        <w:footnoteReference w:id="17"/>
      </w:r>
    </w:p>
    <w:p w14:paraId="3F53AF86" w14:textId="77777777" w:rsidR="00671ED4" w:rsidRPr="000A4A51" w:rsidRDefault="00671ED4" w:rsidP="000A4A51">
      <w:pPr>
        <w:pStyle w:val="Heading2"/>
      </w:pPr>
      <w:bookmarkStart w:id="12" w:name="_Toc122340384"/>
      <w:bookmarkStart w:id="13" w:name="_Toc122539977"/>
      <w:bookmarkStart w:id="14" w:name="_Toc124170495"/>
      <w:r w:rsidRPr="000A4A51">
        <w:t>Structure of the Commission’s report to GREVIO</w:t>
      </w:r>
      <w:bookmarkEnd w:id="12"/>
      <w:bookmarkEnd w:id="13"/>
      <w:bookmarkEnd w:id="14"/>
    </w:p>
    <w:p w14:paraId="088188DE" w14:textId="77777777" w:rsidR="00671ED4" w:rsidRDefault="00671ED4" w:rsidP="000A4A51">
      <w:r>
        <w:t>This report follows the structure of the Istanbul Convention, the State questionnaire developed by GREVIO</w:t>
      </w:r>
      <w:r>
        <w:rPr>
          <w:rStyle w:val="FootnoteReference"/>
        </w:rPr>
        <w:footnoteReference w:id="18"/>
      </w:r>
      <w:r>
        <w:t xml:space="preserve"> and Ireland’s GREVIO Report.</w:t>
      </w:r>
      <w:r>
        <w:rPr>
          <w:rStyle w:val="FootnoteReference"/>
        </w:rPr>
        <w:footnoteReference w:id="19"/>
      </w:r>
      <w:r>
        <w:t xml:space="preserve"> The relevant Istanbul Convention articles are included in parentheses in each heading. Section four (general principles) discusses non-discrimination, equality and gender-sensitive policies. Section five (policy coordination) makes recommendations in relation to Government strategies, the proposed </w:t>
      </w:r>
      <w:r w:rsidR="000A4A51">
        <w:t>Domestic, Sexual and Gender Based Violence (‘</w:t>
      </w:r>
      <w:r>
        <w:t>DSGBV</w:t>
      </w:r>
      <w:r w:rsidR="000A4A51">
        <w:t>’)</w:t>
      </w:r>
      <w:r>
        <w:t xml:space="preserve"> coordinating body, data collection and research. Section six (prevention) looks at awareness-raising, education and training, while section seven (protection) details general and specialist support services. Section eight (substantive law) analyses the legal framework prohibiting DSGBV, noting gaps in protection. Section nine considers issues faced by victims and survivors of DSGBV navigating </w:t>
      </w:r>
      <w:r>
        <w:lastRenderedPageBreak/>
        <w:t xml:space="preserve">the policing and courts systems. Section ten has a thematic focus on migrants, including asylum seekers and those living in Direct Provision. </w:t>
      </w:r>
    </w:p>
    <w:p w14:paraId="6C6C5050" w14:textId="77777777" w:rsidR="00671ED4" w:rsidRDefault="00671ED4" w:rsidP="000A4A51">
      <w:r>
        <w:br w:type="page"/>
      </w:r>
    </w:p>
    <w:p w14:paraId="1251F896" w14:textId="77777777" w:rsidR="00671ED4" w:rsidRDefault="00671ED4" w:rsidP="000A4A51">
      <w:pPr>
        <w:pStyle w:val="Heading1"/>
        <w:numPr>
          <w:ilvl w:val="0"/>
          <w:numId w:val="4"/>
        </w:numPr>
      </w:pPr>
      <w:bookmarkStart w:id="15" w:name="_Toc122340385"/>
      <w:bookmarkStart w:id="16" w:name="_Toc122539978"/>
      <w:bookmarkStart w:id="17" w:name="_Toc124170496"/>
      <w:r>
        <w:lastRenderedPageBreak/>
        <w:t>General principles</w:t>
      </w:r>
      <w:bookmarkEnd w:id="15"/>
      <w:bookmarkEnd w:id="16"/>
      <w:bookmarkEnd w:id="17"/>
    </w:p>
    <w:p w14:paraId="6DBA5F24" w14:textId="77777777" w:rsidR="00671ED4" w:rsidRPr="000A4A51" w:rsidRDefault="00671ED4" w:rsidP="000A4A51">
      <w:pPr>
        <w:pStyle w:val="Heading2"/>
      </w:pPr>
      <w:bookmarkStart w:id="18" w:name="_Toc122340386"/>
      <w:bookmarkStart w:id="19" w:name="_Toc122539979"/>
      <w:bookmarkStart w:id="20" w:name="_Toc124170497"/>
      <w:r w:rsidRPr="000A4A51">
        <w:t>Non-discrimination, equality and gender-sensitive policies (Articles 4, 6)</w:t>
      </w:r>
      <w:bookmarkEnd w:id="18"/>
      <w:bookmarkEnd w:id="19"/>
      <w:bookmarkEnd w:id="20"/>
    </w:p>
    <w:p w14:paraId="4B309001" w14:textId="3A144BF8" w:rsidR="00153269" w:rsidRPr="007E5505" w:rsidRDefault="00671ED4" w:rsidP="000A4A51">
      <w:r w:rsidRPr="000A4A51">
        <w:t>We welcome a number of recent legislative developments aimed at combating gender-</w:t>
      </w:r>
      <w:r>
        <w:t>based violence in Ireland,</w:t>
      </w:r>
      <w:r w:rsidDel="006F172C">
        <w:rPr>
          <w:rStyle w:val="EndnoteReference"/>
        </w:rPr>
        <w:t xml:space="preserve"> </w:t>
      </w:r>
      <w:r>
        <w:t>as noted in the substantive law section below. We remain concerned, however, about the limited progress in advancing gender equality in the Irish Constitution,</w:t>
      </w:r>
      <w:r>
        <w:rPr>
          <w:rStyle w:val="FootnoteReference"/>
        </w:rPr>
        <w:footnoteReference w:id="20"/>
      </w:r>
      <w:r>
        <w:t xml:space="preserve"> which is essential to fully vindicate women’s rights under the Istanbul Convention.</w:t>
      </w:r>
      <w:r>
        <w:rPr>
          <w:rStyle w:val="FootnoteReference"/>
        </w:rPr>
        <w:footnoteReference w:id="21"/>
      </w:r>
      <w:r>
        <w:t xml:space="preserve"> In June 2021, the Citizens’ Assembly on Gender Equality published its 45 priority recommendations, including recommendations for constitutional reform.</w:t>
      </w:r>
      <w:r>
        <w:rPr>
          <w:rStyle w:val="FootnoteReference"/>
        </w:rPr>
        <w:footnoteReference w:id="22"/>
      </w:r>
      <w:r>
        <w:t xml:space="preserve"> Alternative wordings for Articles 40.1</w:t>
      </w:r>
      <w:r>
        <w:rPr>
          <w:rStyle w:val="FootnoteReference"/>
        </w:rPr>
        <w:footnoteReference w:id="23"/>
      </w:r>
      <w:r>
        <w:t xml:space="preserve"> and 41.2</w:t>
      </w:r>
      <w:r>
        <w:rPr>
          <w:rStyle w:val="FootnoteReference"/>
        </w:rPr>
        <w:footnoteReference w:id="24"/>
      </w:r>
      <w:r>
        <w:t xml:space="preserve"> of the Constitution have been further identified by a Parliamentary Committee on Gender Equality.</w:t>
      </w:r>
      <w:r>
        <w:rPr>
          <w:rStyle w:val="FootnoteReference"/>
        </w:rPr>
        <w:footnoteReference w:id="25"/>
      </w:r>
      <w:r>
        <w:t xml:space="preserve"> However, there is no concrete timeline from the State on the holding of a constitutional referen</w:t>
      </w:r>
      <w:r w:rsidR="007E5505">
        <w:t>dum to support gender equality.</w:t>
      </w:r>
      <w:r w:rsidR="00153269">
        <w:br w:type="page"/>
      </w:r>
    </w:p>
    <w:p w14:paraId="21115D51" w14:textId="77777777" w:rsidR="00671ED4" w:rsidRPr="00A265B2" w:rsidRDefault="00671ED4" w:rsidP="00664079">
      <w:pPr>
        <w:pStyle w:val="Recommentations"/>
        <w:numPr>
          <w:ilvl w:val="0"/>
          <w:numId w:val="15"/>
        </w:numPr>
      </w:pPr>
      <w:r w:rsidRPr="00A265B2">
        <w:lastRenderedPageBreak/>
        <w:t>The Commission recommends</w:t>
      </w:r>
      <w:r>
        <w:t xml:space="preserve"> </w:t>
      </w:r>
      <w:r w:rsidRPr="00A265B2">
        <w:t>that:</w:t>
      </w:r>
    </w:p>
    <w:p w14:paraId="3235B5EE" w14:textId="77777777" w:rsidR="00671ED4" w:rsidRPr="008854DC" w:rsidRDefault="00671ED4" w:rsidP="00DF59F8">
      <w:pPr>
        <w:pStyle w:val="Recommentations"/>
        <w:numPr>
          <w:ilvl w:val="0"/>
          <w:numId w:val="7"/>
        </w:numPr>
      </w:pPr>
      <w:r w:rsidRPr="008854DC">
        <w:t>Article 40.1 of the Constitution is amended to refer explicitly to gender equality and non-discrimination;</w:t>
      </w:r>
      <w:r>
        <w:t xml:space="preserve"> and</w:t>
      </w:r>
    </w:p>
    <w:p w14:paraId="51914C91" w14:textId="77777777" w:rsidR="00671ED4" w:rsidRPr="00D932B4" w:rsidRDefault="00671ED4" w:rsidP="00DF59F8">
      <w:pPr>
        <w:pStyle w:val="Recommentations"/>
        <w:numPr>
          <w:ilvl w:val="0"/>
          <w:numId w:val="7"/>
        </w:numPr>
      </w:pPr>
      <w:r w:rsidRPr="008854DC">
        <w:t>Article 41.2 is amended to include language that is not gender specific and obliges the State to take reasonable measures to support care within the home and wider community.</w:t>
      </w:r>
    </w:p>
    <w:p w14:paraId="4E334019" w14:textId="77777777" w:rsidR="00671ED4" w:rsidRPr="00854358" w:rsidRDefault="00671ED4" w:rsidP="007E5505">
      <w:r w:rsidRPr="00854358">
        <w:t>A review of equality legislation in Ireland is currently being undertaken by the State, with a report on the submissions received due to be published by the end of 2022 and legislative proposals to be brought forward in 2023.</w:t>
      </w:r>
      <w:r w:rsidRPr="00854358">
        <w:rPr>
          <w:rStyle w:val="FootnoteReference"/>
          <w:b/>
        </w:rPr>
        <w:footnoteReference w:id="26"/>
      </w:r>
      <w:r w:rsidRPr="00854358">
        <w:t xml:space="preserve"> We have repeatedly called for the Equality Acts to be amended to provide for intersectional discrimination,</w:t>
      </w:r>
      <w:r w:rsidRPr="00854358">
        <w:rPr>
          <w:rStyle w:val="FootnoteReference"/>
          <w:b/>
        </w:rPr>
        <w:footnoteReference w:id="27"/>
      </w:r>
      <w:r w:rsidRPr="00854358">
        <w:t xml:space="preserve"> in order to recognise the unique disadvantage experienced by a person as a result of a combination of grounds which can only be understood by examining them together rather than apart.</w:t>
      </w:r>
      <w:r w:rsidRPr="007E5505">
        <w:rPr>
          <w:rStyle w:val="FootnoteReference"/>
        </w:rPr>
        <w:footnoteReference w:id="28"/>
      </w:r>
    </w:p>
    <w:p w14:paraId="1F2EEEBA" w14:textId="77777777" w:rsidR="00671ED4" w:rsidRDefault="00671ED4" w:rsidP="00664079">
      <w:pPr>
        <w:pStyle w:val="Recommentations"/>
      </w:pPr>
      <w:r w:rsidRPr="005F5E5E">
        <w:t>The Commission recommends that the Equality A</w:t>
      </w:r>
      <w:r w:rsidRPr="008854DC">
        <w:t>cts are</w:t>
      </w:r>
      <w:r w:rsidRPr="005F5E5E">
        <w:t xml:space="preserve"> amended to provide for intersectional discrimination.</w:t>
      </w:r>
    </w:p>
    <w:p w14:paraId="668921C5" w14:textId="77777777" w:rsidR="00671ED4" w:rsidRPr="00854358" w:rsidRDefault="00671ED4" w:rsidP="000A4A51">
      <w:r>
        <w:t>We also support the commentary by the Citizen’s Assembly on Gender Equality on the recognition of intersectionality and the layers of discrimination experienced by Travellers, migrant women and disabled women.</w:t>
      </w:r>
      <w:r>
        <w:rPr>
          <w:rStyle w:val="FootnoteReference"/>
        </w:rPr>
        <w:footnoteReference w:id="29"/>
      </w:r>
      <w:r>
        <w:t xml:space="preserve"> We note, however, that the Report is silent on ‘ageism’ and the specific experiences of older and younger women. As well as legislative reform, it is critical that all policy responses to structural, institutional and interpersonal gender-based violence adopt an intersectional approach to address complex and compounding forms of discrimination. This is particularly important as t</w:t>
      </w:r>
      <w:r w:rsidRPr="00677463">
        <w:t xml:space="preserve">he State is at a </w:t>
      </w:r>
      <w:r w:rsidRPr="00677463">
        <w:lastRenderedPageBreak/>
        <w:t>critical moment for public policy relevant to gender-based violence</w:t>
      </w:r>
      <w:r>
        <w:t>,</w:t>
      </w:r>
      <w:r>
        <w:rPr>
          <w:rStyle w:val="FootnoteReference"/>
        </w:rPr>
        <w:footnoteReference w:id="30"/>
      </w:r>
      <w:r w:rsidRPr="00677463">
        <w:t xml:space="preserve"> including the </w:t>
      </w:r>
      <w:r>
        <w:t xml:space="preserve">development of the </w:t>
      </w:r>
      <w:r w:rsidRPr="00677463">
        <w:t>successor National Strategy for Women and Girls</w:t>
      </w:r>
      <w:r>
        <w:t>,</w:t>
      </w:r>
      <w:r w:rsidRPr="00677463">
        <w:t xml:space="preserve"> the upcoming National Action Plan Against Racism, and the </w:t>
      </w:r>
      <w:r>
        <w:t xml:space="preserve">mid-term review of the </w:t>
      </w:r>
      <w:r w:rsidRPr="00677463">
        <w:t>Roadmap to Social Inclusion.</w:t>
      </w:r>
      <w:r>
        <w:rPr>
          <w:rStyle w:val="FootnoteReference"/>
        </w:rPr>
        <w:footnoteReference w:id="31"/>
      </w:r>
      <w:r w:rsidRPr="00677463">
        <w:t xml:space="preserve"> </w:t>
      </w:r>
    </w:p>
    <w:p w14:paraId="35E1785B" w14:textId="77777777" w:rsidR="00671ED4" w:rsidRDefault="00671ED4" w:rsidP="00DF59F8">
      <w:pPr>
        <w:pStyle w:val="Recommentations"/>
      </w:pPr>
      <w:r>
        <w:t xml:space="preserve">The Commission recommends that the State actively integrates an intersectional approach in the design, implementation, monitoring and evaluation of all legislative and policy responses to gender-based violence. </w:t>
      </w:r>
    </w:p>
    <w:p w14:paraId="25D30337" w14:textId="77777777" w:rsidR="00153269" w:rsidRDefault="00671ED4" w:rsidP="00DF59F8">
      <w:pPr>
        <w:pStyle w:val="Recommentations"/>
      </w:pPr>
      <w:r>
        <w:t>The Commission recommends that the State addresses the particular needs of structurally vulnerable victims and survivors, including young women</w:t>
      </w:r>
      <w:r w:rsidRPr="005F5E5E">
        <w:rPr>
          <w:rStyle w:val="FootnoteReference"/>
          <w:b w:val="0"/>
        </w:rPr>
        <w:footnoteReference w:id="32"/>
      </w:r>
      <w:r>
        <w:t xml:space="preserve"> and girls,</w:t>
      </w:r>
      <w:r w:rsidRPr="00320F16">
        <w:rPr>
          <w:rStyle w:val="FootnoteReference"/>
          <w:b w:val="0"/>
        </w:rPr>
        <w:footnoteReference w:id="33"/>
      </w:r>
      <w:r w:rsidRPr="005F5E5E">
        <w:t xml:space="preserve"> </w:t>
      </w:r>
      <w:r>
        <w:t>older</w:t>
      </w:r>
      <w:r w:rsidRPr="00854358">
        <w:t xml:space="preserve"> women</w:t>
      </w:r>
      <w:r>
        <w:t>,</w:t>
      </w:r>
      <w:r>
        <w:rPr>
          <w:rStyle w:val="FootnoteReference"/>
          <w:b w:val="0"/>
        </w:rPr>
        <w:footnoteReference w:id="34"/>
      </w:r>
      <w:r>
        <w:t xml:space="preserve"> minority ethnic women,</w:t>
      </w:r>
      <w:r w:rsidRPr="005F5E5E">
        <w:rPr>
          <w:rStyle w:val="FootnoteReference"/>
          <w:b w:val="0"/>
        </w:rPr>
        <w:footnoteReference w:id="35"/>
      </w:r>
      <w:r>
        <w:t xml:space="preserve"> migrant women,</w:t>
      </w:r>
      <w:r w:rsidRPr="005F5E5E">
        <w:rPr>
          <w:rStyle w:val="FootnoteReference"/>
          <w:b w:val="0"/>
        </w:rPr>
        <w:footnoteReference w:id="36"/>
      </w:r>
      <w:r>
        <w:t xml:space="preserve"> Traveller and Roma</w:t>
      </w:r>
      <w:r w:rsidR="00156709">
        <w:t xml:space="preserve"> </w:t>
      </w:r>
      <w:r>
        <w:lastRenderedPageBreak/>
        <w:t>women,</w:t>
      </w:r>
      <w:r w:rsidRPr="005F5E5E">
        <w:rPr>
          <w:rStyle w:val="FootnoteReference"/>
          <w:b w:val="0"/>
        </w:rPr>
        <w:footnoteReference w:id="37"/>
      </w:r>
      <w:r w:rsidRPr="005F5E5E">
        <w:t xml:space="preserve"> </w:t>
      </w:r>
      <w:r>
        <w:t>disabled women,</w:t>
      </w:r>
      <w:r w:rsidRPr="005F5E5E">
        <w:rPr>
          <w:rStyle w:val="FootnoteReference"/>
          <w:b w:val="0"/>
        </w:rPr>
        <w:footnoteReference w:id="38"/>
      </w:r>
      <w:r>
        <w:t xml:space="preserve"> LGBT+ women,</w:t>
      </w:r>
      <w:r w:rsidRPr="005F5E5E">
        <w:rPr>
          <w:rStyle w:val="FootnoteReference"/>
          <w:b w:val="0"/>
        </w:rPr>
        <w:footnoteReference w:id="39"/>
      </w:r>
      <w:r w:rsidRPr="005F5E5E">
        <w:t xml:space="preserve"> victims of trafficking,</w:t>
      </w:r>
      <w:r w:rsidRPr="005F5E5E">
        <w:rPr>
          <w:rStyle w:val="FootnoteReference"/>
          <w:b w:val="0"/>
        </w:rPr>
        <w:footnoteReference w:id="40"/>
      </w:r>
      <w:r>
        <w:t xml:space="preserve"> women with addiction issues,</w:t>
      </w:r>
      <w:r>
        <w:rPr>
          <w:rStyle w:val="FootnoteReference"/>
        </w:rPr>
        <w:footnoteReference w:id="41"/>
      </w:r>
      <w:r>
        <w:t xml:space="preserve"> and women in prostitution.</w:t>
      </w:r>
      <w:r w:rsidRPr="005F5E5E">
        <w:rPr>
          <w:rStyle w:val="FootnoteReference"/>
          <w:b w:val="0"/>
        </w:rPr>
        <w:footnoteReference w:id="42"/>
      </w:r>
    </w:p>
    <w:p w14:paraId="4BAE2543" w14:textId="77777777" w:rsidR="00153269" w:rsidRDefault="00153269" w:rsidP="000A4A51">
      <w:pPr>
        <w:rPr>
          <w:rFonts w:eastAsiaTheme="majorEastAsia"/>
          <w:color w:val="0096A9"/>
          <w:sz w:val="36"/>
          <w:szCs w:val="36"/>
          <w:lang w:val="en-US"/>
        </w:rPr>
      </w:pPr>
      <w:bookmarkStart w:id="21" w:name="_Toc122340387"/>
      <w:r>
        <w:br w:type="page"/>
      </w:r>
    </w:p>
    <w:p w14:paraId="72D8643D" w14:textId="77777777" w:rsidR="00671ED4" w:rsidRDefault="00671ED4" w:rsidP="000A4A51">
      <w:pPr>
        <w:pStyle w:val="Heading1"/>
        <w:numPr>
          <w:ilvl w:val="0"/>
          <w:numId w:val="4"/>
        </w:numPr>
      </w:pPr>
      <w:bookmarkStart w:id="22" w:name="_Toc122539980"/>
      <w:bookmarkStart w:id="23" w:name="_Toc124170498"/>
      <w:r>
        <w:lastRenderedPageBreak/>
        <w:t>Policy coordination</w:t>
      </w:r>
      <w:bookmarkEnd w:id="21"/>
      <w:bookmarkEnd w:id="22"/>
      <w:bookmarkEnd w:id="23"/>
    </w:p>
    <w:p w14:paraId="728A5D63" w14:textId="77777777" w:rsidR="00671ED4" w:rsidRPr="009C3B3A" w:rsidRDefault="00671ED4" w:rsidP="000A4A51">
      <w:pPr>
        <w:pStyle w:val="Heading2"/>
        <w:rPr>
          <w:rStyle w:val="Heading2Char"/>
          <w:rFonts w:eastAsiaTheme="minorHAnsi"/>
        </w:rPr>
      </w:pPr>
      <w:bookmarkStart w:id="24" w:name="_Toc122340388"/>
      <w:bookmarkStart w:id="25" w:name="_Toc122539981"/>
      <w:bookmarkStart w:id="26" w:name="_Toc124170499"/>
      <w:r w:rsidRPr="009C3B3A">
        <w:rPr>
          <w:rStyle w:val="Heading2Char"/>
          <w:rFonts w:eastAsiaTheme="minorHAnsi"/>
        </w:rPr>
        <w:t>Comprehensive and coordinated policies (Article 7) and financial resources (Article 8)</w:t>
      </w:r>
      <w:bookmarkEnd w:id="24"/>
      <w:bookmarkEnd w:id="25"/>
      <w:bookmarkEnd w:id="26"/>
    </w:p>
    <w:p w14:paraId="412D8817" w14:textId="4E324761" w:rsidR="00671ED4" w:rsidRDefault="00671ED4" w:rsidP="000A4A51">
      <w:r>
        <w:t xml:space="preserve">We welcome the publication of the Third National Strategy on Domestic, Sexual and Gender Based Violence (‘Third National Strategy’) in June 2022. The Strategy builds significantly on previous strategies, including by committing to a goal and guiding mission of zero tolerance of </w:t>
      </w:r>
      <w:r w:rsidR="007E5505">
        <w:t>DSGBV</w:t>
      </w:r>
      <w:r>
        <w:t>.</w:t>
      </w:r>
      <w:r>
        <w:rPr>
          <w:rStyle w:val="FootnoteReference"/>
        </w:rPr>
        <w:footnoteReference w:id="43"/>
      </w:r>
      <w:r>
        <w:t xml:space="preserve"> However, we are concerned that some of the Strategy’s measures, particularly those committing to ‘explore’ and ‘consider’ taking action, are underdeveloped and lacking in specificity.</w:t>
      </w:r>
      <w:r>
        <w:rPr>
          <w:rStyle w:val="FootnoteReference"/>
        </w:rPr>
        <w:footnoteReference w:id="44"/>
      </w:r>
      <w:r>
        <w:t xml:space="preserve"> Strategies which are formulated with insufficient detail cannot be adequately monitored and can lead to slower and less </w:t>
      </w:r>
      <w:r w:rsidR="007E5505">
        <w:t>tangible progress in the medium</w:t>
      </w:r>
      <w:r>
        <w:t xml:space="preserve"> to long-term.</w:t>
      </w:r>
      <w:r>
        <w:rPr>
          <w:rStyle w:val="FootnoteReference"/>
        </w:rPr>
        <w:footnoteReference w:id="45"/>
      </w:r>
    </w:p>
    <w:p w14:paraId="0ACAAE34" w14:textId="77777777" w:rsidR="00671ED4" w:rsidRDefault="00671ED4" w:rsidP="000A4A51">
      <w:r>
        <w:t>The UN has noted the need for strategies combating violence against women to include detailed, transparent monitoring frameworks, which can be easily tracked by a variety of stakeholders.</w:t>
      </w:r>
      <w:r>
        <w:rPr>
          <w:rStyle w:val="FootnoteReference"/>
        </w:rPr>
        <w:footnoteReference w:id="46"/>
      </w:r>
      <w:r>
        <w:t xml:space="preserve"> Although a Monitoring Committee of the Second National Strategy for Domestic, Sexual and Gender Based Violence was established,</w:t>
      </w:r>
      <w:r>
        <w:rPr>
          <w:rStyle w:val="FootnoteReference"/>
        </w:rPr>
        <w:footnoteReference w:id="47"/>
      </w:r>
      <w:r>
        <w:t xml:space="preserve"> details about the Committee’s membership, work, and recommendations were not made public. Concerns have been raised about the absence of a clear and consistent monitoring framework, and the lack of accessible information about progress achieved in the Second National </w:t>
      </w:r>
      <w:r>
        <w:lastRenderedPageBreak/>
        <w:t>Strategy.</w:t>
      </w:r>
      <w:r>
        <w:rPr>
          <w:rStyle w:val="FootnoteReference"/>
        </w:rPr>
        <w:footnoteReference w:id="48"/>
      </w:r>
      <w:r>
        <w:t xml:space="preserve"> In particular, the lack of periodic and publicly available reports on the implementation of the Second National Strategy is regrettable; while there were opportunities for stakeholder engagement during the mid-term review, the findings of this review were not made public.</w:t>
      </w:r>
      <w:r>
        <w:rPr>
          <w:rStyle w:val="FootnoteReference"/>
        </w:rPr>
        <w:footnoteReference w:id="49"/>
      </w:r>
      <w:r>
        <w:t xml:space="preserve"> The Third National Strategy notes that the development of a monitoring and implementation strategy will be the responsibility of the new statutory agency;</w:t>
      </w:r>
      <w:r>
        <w:rPr>
          <w:rStyle w:val="FootnoteReference"/>
        </w:rPr>
        <w:footnoteReference w:id="50"/>
      </w:r>
      <w:r>
        <w:t xml:space="preserve"> however, the agency is not expected to be established until 2024.</w:t>
      </w:r>
      <w:r>
        <w:rPr>
          <w:rStyle w:val="FootnoteReference"/>
        </w:rPr>
        <w:footnoteReference w:id="51"/>
      </w:r>
      <w:r>
        <w:t xml:space="preserve"> Provision should be made for strong oversight structures in the interim period. In particular, mechanisms for monitoring delivery should be based on accountability; be independent from the bodies responsible for delivery; adequately resource rights holders to participate; involve appropriate technical and subject matter expertise; and receive high level political and financial support from the State.</w:t>
      </w:r>
      <w:r>
        <w:rPr>
          <w:rStyle w:val="FootnoteReference"/>
        </w:rPr>
        <w:footnoteReference w:id="52"/>
      </w:r>
    </w:p>
    <w:p w14:paraId="1C89BE2F" w14:textId="77777777" w:rsidR="00671ED4" w:rsidRPr="0090536B" w:rsidRDefault="00671ED4" w:rsidP="00DF59F8">
      <w:pPr>
        <w:pStyle w:val="Recommentations"/>
      </w:pPr>
      <w:r w:rsidRPr="0090536B">
        <w:t>The Commission recommends that the oversight structures for the Third National Strategy, such as the forthcoming monitoring framework,</w:t>
      </w:r>
      <w:r w:rsidRPr="0090536B">
        <w:rPr>
          <w:rStyle w:val="FootnoteReference"/>
          <w:vertAlign w:val="baseline"/>
        </w:rPr>
        <w:footnoteReference w:id="53"/>
      </w:r>
      <w:r w:rsidRPr="0090536B">
        <w:t xml:space="preserve"> ensure a participatory, innovative and effective approach to accountability, including through a framework of sanctions for consistently inadequate implementation by responsible bodies.</w:t>
      </w:r>
      <w:r w:rsidRPr="0090536B">
        <w:rPr>
          <w:rStyle w:val="FootnoteReference"/>
          <w:vertAlign w:val="baseline"/>
        </w:rPr>
        <w:footnoteReference w:id="54"/>
      </w:r>
      <w:r w:rsidRPr="0090536B">
        <w:t xml:space="preserve"> </w:t>
      </w:r>
    </w:p>
    <w:p w14:paraId="6B51DAE0" w14:textId="77777777" w:rsidR="00671ED4" w:rsidRPr="00A265B2" w:rsidRDefault="00671ED4" w:rsidP="00DF59F8">
      <w:pPr>
        <w:pStyle w:val="Recommentations"/>
      </w:pPr>
      <w:r w:rsidRPr="00A265B2">
        <w:lastRenderedPageBreak/>
        <w:t>The Commission recommends that oversight Committees should be empowered to gather and analyse information; monitor progress in attaining Strategy goals; identify good practice; and propose measures for future action.</w:t>
      </w:r>
      <w:r w:rsidRPr="00FD5516">
        <w:rPr>
          <w:rStyle w:val="FootnoteReference"/>
        </w:rPr>
        <w:footnoteReference w:id="55"/>
      </w:r>
      <w:r w:rsidRPr="00FD5516">
        <w:t xml:space="preserve"> </w:t>
      </w:r>
    </w:p>
    <w:p w14:paraId="3B4E3C00" w14:textId="77777777" w:rsidR="00671ED4" w:rsidRPr="00A265B2" w:rsidRDefault="00671ED4" w:rsidP="00DF59F8">
      <w:pPr>
        <w:pStyle w:val="Recommentations"/>
      </w:pPr>
      <w:r w:rsidRPr="00A265B2">
        <w:t xml:space="preserve">The Commission recommends the publication of periodic reports detailing progress in achieving the goals of the Third National Strategy. Reports should be easily accessible to all stakeholders, use clear metrics, address areas where progress is lagging, and revise targets to reflect new developments as necessary. </w:t>
      </w:r>
    </w:p>
    <w:p w14:paraId="436096C7" w14:textId="77777777" w:rsidR="00671ED4" w:rsidRDefault="00671ED4" w:rsidP="000A4A51">
      <w:r>
        <w:t>We welcome the allocation of €363 million to the implementation of the Third National Strategy between 2022 and 2026,</w:t>
      </w:r>
      <w:r>
        <w:rPr>
          <w:rStyle w:val="FootnoteReference"/>
        </w:rPr>
        <w:footnoteReference w:id="56"/>
      </w:r>
      <w:r>
        <w:t xml:space="preserve"> as well as the additional €9 million spending on DSGBV provided for in Budget 2023.</w:t>
      </w:r>
      <w:r>
        <w:rPr>
          <w:rStyle w:val="FootnoteReference"/>
        </w:rPr>
        <w:footnoteReference w:id="57"/>
      </w:r>
      <w:r>
        <w:t xml:space="preserve"> To assist with strategic planning and the streamlining of DSGBV service provision by public bodies, the Implementation Plan should be revised to include a stronger commitment to introduce standardised multi-annual funding structures, processes and service agreements</w:t>
      </w:r>
      <w:r>
        <w:rPr>
          <w:rStyle w:val="FootnoteReference"/>
        </w:rPr>
        <w:footnoteReference w:id="58"/>
      </w:r>
      <w:r>
        <w:t xml:space="preserve"> early in the lifetime of the Strategy. The State should maintain commensurate financial commitments in future strategies by ring-fencing DSGBV funding. </w:t>
      </w:r>
    </w:p>
    <w:p w14:paraId="6B8534C5" w14:textId="77777777" w:rsidR="00671ED4" w:rsidRPr="00A265B2" w:rsidRDefault="00671ED4" w:rsidP="00DF59F8">
      <w:pPr>
        <w:pStyle w:val="Recommentations"/>
      </w:pPr>
      <w:r w:rsidRPr="00A265B2">
        <w:t>The Commission recommends sustained, multi-annual, equality budget-proofed</w:t>
      </w:r>
      <w:r w:rsidRPr="00D65A6A">
        <w:rPr>
          <w:rStyle w:val="FootnoteReference"/>
        </w:rPr>
        <w:footnoteReference w:id="59"/>
      </w:r>
      <w:r w:rsidRPr="00A265B2">
        <w:t xml:space="preserve"> and ring-fenced funding to facilitate the implementation of the Third National Strategy and successor strategies.</w:t>
      </w:r>
    </w:p>
    <w:p w14:paraId="704659A8" w14:textId="77777777" w:rsidR="00671ED4" w:rsidRDefault="00671ED4" w:rsidP="000A4A51">
      <w:r>
        <w:lastRenderedPageBreak/>
        <w:t>Commitments made in general DSGBV strategies can be expanded on through the use of t</w:t>
      </w:r>
      <w:r w:rsidRPr="00A6181E">
        <w:t>argeted action</w:t>
      </w:r>
      <w:r>
        <w:t xml:space="preserve"> plans</w:t>
      </w:r>
      <w:r w:rsidRPr="00A6181E">
        <w:t xml:space="preserve"> dealin</w:t>
      </w:r>
      <w:r>
        <w:t>g with specific forms of DSGBV.</w:t>
      </w:r>
      <w:r>
        <w:rPr>
          <w:rStyle w:val="FootnoteReference"/>
        </w:rPr>
        <w:footnoteReference w:id="60"/>
      </w:r>
      <w:r>
        <w:t xml:space="preserve"> In this context, we regret the State’s failure to publish a number of key action plans, including national action plans on FGM,</w:t>
      </w:r>
      <w:r>
        <w:rPr>
          <w:rStyle w:val="FootnoteReference"/>
        </w:rPr>
        <w:footnoteReference w:id="61"/>
      </w:r>
      <w:r>
        <w:t xml:space="preserve"> forced marriage,</w:t>
      </w:r>
      <w:r>
        <w:rPr>
          <w:rStyle w:val="FootnoteReference"/>
        </w:rPr>
        <w:footnoteReference w:id="62"/>
      </w:r>
      <w:r>
        <w:t xml:space="preserve"> forced abortion</w:t>
      </w:r>
      <w:r>
        <w:rPr>
          <w:rStyle w:val="FootnoteReference"/>
        </w:rPr>
        <w:footnoteReference w:id="63"/>
      </w:r>
      <w:r>
        <w:t xml:space="preserve"> and forced contraception, including sterilisation.</w:t>
      </w:r>
      <w:r>
        <w:rPr>
          <w:rStyle w:val="FootnoteReference"/>
        </w:rPr>
        <w:footnoteReference w:id="64"/>
      </w:r>
      <w:r>
        <w:t xml:space="preserve"> The Second National Action Plan to Prevent and Combat Human Trafficking has been in operation since 2016 and is in need of significant updating.</w:t>
      </w:r>
      <w:r>
        <w:rPr>
          <w:rStyle w:val="FootnoteReference"/>
        </w:rPr>
        <w:footnoteReference w:id="65"/>
      </w:r>
    </w:p>
    <w:p w14:paraId="55EA780B" w14:textId="77777777" w:rsidR="00671ED4" w:rsidRDefault="00671ED4" w:rsidP="00DF59F8">
      <w:pPr>
        <w:pStyle w:val="Recommentations"/>
      </w:pPr>
      <w:r w:rsidRPr="00A265B2">
        <w:t xml:space="preserve">The Commission recommends that the Third National Strategy is supported by targeted strategies addressing FGM, forced marriage, forced abortion, and forced contraception, including sterilisation. </w:t>
      </w:r>
    </w:p>
    <w:p w14:paraId="2E79B8BA" w14:textId="0408564F" w:rsidR="00671ED4" w:rsidRPr="00A265B2" w:rsidRDefault="00671ED4" w:rsidP="00DF59F8">
      <w:pPr>
        <w:pStyle w:val="Recommentations"/>
      </w:pPr>
      <w:r w:rsidRPr="00A265B2">
        <w:t>The Commission recommends the prompt publication of a Third National Action Plan to Prevent and Combat Human Trafficking which closely aligns with the Third National Strategy, to ensure that all measures focused on combating DSGBV are coherent and coordinated.</w:t>
      </w:r>
      <w:r w:rsidRPr="009C3B3A">
        <w:rPr>
          <w:rStyle w:val="FootnoteReference"/>
        </w:rPr>
        <w:footnoteReference w:id="66"/>
      </w:r>
    </w:p>
    <w:p w14:paraId="0EB07517" w14:textId="77777777" w:rsidR="00671ED4" w:rsidRDefault="00671ED4" w:rsidP="000A4A51">
      <w:r>
        <w:lastRenderedPageBreak/>
        <w:t>We have previously emphasised the need for linkages and coordination across State policies and plans,</w:t>
      </w:r>
      <w:r>
        <w:rPr>
          <w:rStyle w:val="FootnoteReference"/>
        </w:rPr>
        <w:footnoteReference w:id="67"/>
      </w:r>
      <w:r>
        <w:t xml:space="preserve"> and welcome the commitment in the Third National Strategy to make clear connections and agree targets with other relevant strategies.</w:t>
      </w:r>
      <w:r>
        <w:rPr>
          <w:rStyle w:val="FootnoteReference"/>
        </w:rPr>
        <w:footnoteReference w:id="68"/>
      </w:r>
      <w:r>
        <w:t xml:space="preserve"> Actions and targets combating DSGBV should be mainstreamed across all relevant national policy frameworks, including sectoral strategies focused on structurally vulnerable groups.</w:t>
      </w:r>
      <w:r>
        <w:rPr>
          <w:rStyle w:val="FootnoteReference"/>
        </w:rPr>
        <w:footnoteReference w:id="69"/>
      </w:r>
      <w:r>
        <w:t xml:space="preserve"> </w:t>
      </w:r>
    </w:p>
    <w:p w14:paraId="1D76240F" w14:textId="77777777" w:rsidR="00FF278E" w:rsidRDefault="00671ED4" w:rsidP="00DF59F8">
      <w:pPr>
        <w:pStyle w:val="Recommentations"/>
      </w:pPr>
      <w:r w:rsidRPr="00A265B2">
        <w:t xml:space="preserve">The Commission recommends that clear, tangible commitments to zero tolerance of DSGBV are integrated in all relevant new and successor national strategies due for publication, including but not limited to: </w:t>
      </w:r>
    </w:p>
    <w:p w14:paraId="702FE2A4" w14:textId="15E21617" w:rsidR="00671ED4" w:rsidRPr="00C378F8" w:rsidRDefault="00671ED4" w:rsidP="00DF59F8">
      <w:pPr>
        <w:pStyle w:val="Recommentations"/>
        <w:numPr>
          <w:ilvl w:val="1"/>
          <w:numId w:val="6"/>
        </w:numPr>
      </w:pPr>
      <w:r w:rsidRPr="00C378F8">
        <w:t>the National Strategy for Women and Girls; the National Action Plan Against Racism; the National Traveller and Roma Inclusion Strategy; the Migrant Integration Strategy; the National Disability Inclusion Strategy; the LGBTI+ National Youth Strategy; the second Brighter Outcomes Better Futures: National Policy Framework for Children and Young People; and the National Equality Data Strategy.</w:t>
      </w:r>
      <w:r w:rsidRPr="00D57C05">
        <w:rPr>
          <w:rStyle w:val="FootnoteReference"/>
        </w:rPr>
        <w:footnoteReference w:id="70"/>
      </w:r>
      <w:r w:rsidRPr="00D57C05">
        <w:t xml:space="preserve"> </w:t>
      </w:r>
    </w:p>
    <w:p w14:paraId="7816AE01" w14:textId="77777777" w:rsidR="00671ED4" w:rsidRPr="009C3B3A" w:rsidRDefault="00671ED4" w:rsidP="000A4A51">
      <w:pPr>
        <w:pStyle w:val="Heading2"/>
        <w:rPr>
          <w:rStyle w:val="Heading2Char"/>
          <w:rFonts w:eastAsiaTheme="minorHAnsi"/>
        </w:rPr>
      </w:pPr>
      <w:bookmarkStart w:id="27" w:name="_Toc122340389"/>
      <w:bookmarkStart w:id="28" w:name="_Toc122539982"/>
      <w:bookmarkStart w:id="29" w:name="_Toc124170500"/>
      <w:r w:rsidRPr="009C3B3A">
        <w:rPr>
          <w:rStyle w:val="Heading2Char"/>
          <w:rFonts w:eastAsiaTheme="minorHAnsi"/>
        </w:rPr>
        <w:t>Civil society organisations (Article 9)</w:t>
      </w:r>
      <w:bookmarkEnd w:id="27"/>
      <w:bookmarkEnd w:id="28"/>
      <w:bookmarkEnd w:id="29"/>
    </w:p>
    <w:p w14:paraId="191E4318" w14:textId="77777777" w:rsidR="00671ED4" w:rsidRDefault="00671ED4" w:rsidP="000A4A51">
      <w:r>
        <w:t>We welcome actions taken by the State which recognise the valuable contributions of civil society organisations, reflecting mounting evidence of the effectiveness of these groups at combating DSGBV.</w:t>
      </w:r>
      <w:r>
        <w:rPr>
          <w:rStyle w:val="FootnoteReference"/>
        </w:rPr>
        <w:footnoteReference w:id="71"/>
      </w:r>
      <w:r>
        <w:t xml:space="preserve"> We note the development of the Third National Strategy in close </w:t>
      </w:r>
      <w:r>
        <w:lastRenderedPageBreak/>
        <w:t>collaboration with the National Women’s Council of Ireland and Safe Ireland, and informed by submissions made by other civil society groups.</w:t>
      </w:r>
      <w:r>
        <w:rPr>
          <w:rStyle w:val="FootnoteReference"/>
        </w:rPr>
        <w:footnoteReference w:id="72"/>
      </w:r>
      <w:r>
        <w:t xml:space="preserve"> </w:t>
      </w:r>
    </w:p>
    <w:p w14:paraId="3900A465" w14:textId="77777777" w:rsidR="00671ED4" w:rsidRDefault="00671ED4" w:rsidP="000A4A51">
      <w:r>
        <w:t>The provision of regular and adequate funding to civil society organisations is an integral part of State support.</w:t>
      </w:r>
      <w:r>
        <w:rPr>
          <w:rStyle w:val="FootnoteReference"/>
        </w:rPr>
        <w:footnoteReference w:id="73"/>
      </w:r>
      <w:r>
        <w:t xml:space="preserve"> However, Irish non-governmental organisations (‘NGO’s) in the DSGBV sector have expressed concern at the allocation of financial resources among civil society groups, which places organisations in competition with each other and discourages inter-organisational openness and collaboration.</w:t>
      </w:r>
      <w:r>
        <w:rPr>
          <w:rStyle w:val="FootnoteReference"/>
        </w:rPr>
        <w:footnoteReference w:id="74"/>
      </w:r>
      <w:r>
        <w:t xml:space="preserve"> We are concerned that the €363 million allocated to the Third National Strategy does not include increases in funding for civil society on which the delivery of the Strategy depends.</w:t>
      </w:r>
      <w:r>
        <w:rPr>
          <w:rStyle w:val="FootnoteReference"/>
        </w:rPr>
        <w:footnoteReference w:id="75"/>
      </w:r>
      <w:r>
        <w:t xml:space="preserve"> Multiple actions incurring costs are allocated to NGOs in the implementation plan, including service provision, partnership with the Department of Justice, monitoring, advisory and review activities, and engagement with the media.</w:t>
      </w:r>
      <w:r>
        <w:rPr>
          <w:rStyle w:val="FootnoteReference"/>
        </w:rPr>
        <w:footnoteReference w:id="76"/>
      </w:r>
    </w:p>
    <w:p w14:paraId="68AF84C4" w14:textId="77777777" w:rsidR="00671ED4" w:rsidRPr="0057186C" w:rsidRDefault="00671ED4" w:rsidP="000A4A51">
      <w:r w:rsidRPr="0057186C">
        <w:t>Particular barriers exist for small and newly-formed organisations such as Disabled Peoples Organisations (‘DPOs’), who are often ineligible for funding due to requirements related to minimum turnover, charitable status, previous grant awards, and the age of the organisation.</w:t>
      </w:r>
      <w:r w:rsidRPr="00C378F8">
        <w:rPr>
          <w:vertAlign w:val="superscript"/>
        </w:rPr>
        <w:footnoteReference w:id="77"/>
      </w:r>
      <w:r w:rsidRPr="0057186C">
        <w:t xml:space="preserve"> As the designate Independent Monitoring Mechanism for the UN</w:t>
      </w:r>
      <w:r>
        <w:t>CRPD</w:t>
      </w:r>
      <w:r w:rsidRPr="0057186C">
        <w:t xml:space="preserve">, we </w:t>
      </w:r>
      <w:r>
        <w:t>note</w:t>
      </w:r>
      <w:r w:rsidRPr="0057186C">
        <w:t xml:space="preserve"> that the State has specific obligations under Article 4.3</w:t>
      </w:r>
      <w:r w:rsidRPr="00C378F8">
        <w:rPr>
          <w:vertAlign w:val="superscript"/>
        </w:rPr>
        <w:footnoteReference w:id="78"/>
      </w:r>
      <w:r w:rsidRPr="00C378F8">
        <w:rPr>
          <w:vertAlign w:val="superscript"/>
        </w:rPr>
        <w:t xml:space="preserve"> </w:t>
      </w:r>
      <w:r w:rsidRPr="0057186C">
        <w:t xml:space="preserve">on </w:t>
      </w:r>
      <w:r w:rsidRPr="002C77AD">
        <w:t xml:space="preserve">the participation of </w:t>
      </w:r>
      <w:r>
        <w:lastRenderedPageBreak/>
        <w:t>disabled people</w:t>
      </w:r>
      <w:r w:rsidRPr="002C77AD">
        <w:t xml:space="preserve">, including </w:t>
      </w:r>
      <w:r>
        <w:t xml:space="preserve">disabled </w:t>
      </w:r>
      <w:r w:rsidRPr="002C77AD">
        <w:t>children</w:t>
      </w:r>
      <w:r w:rsidRPr="002C77AD">
        <w:rPr>
          <w:color w:val="000000"/>
        </w:rPr>
        <w:t>, through their representative organizations, in the implementation and monitoring of the</w:t>
      </w:r>
      <w:r>
        <w:rPr>
          <w:color w:val="000000"/>
        </w:rPr>
        <w:t>ir rights</w:t>
      </w:r>
      <w:r w:rsidRPr="00F435C7">
        <w:rPr>
          <w:color w:val="000000"/>
        </w:rPr>
        <w:t>.</w:t>
      </w:r>
      <w:r w:rsidRPr="00F435C7">
        <w:rPr>
          <w:rStyle w:val="FootnoteReference"/>
        </w:rPr>
        <w:footnoteReference w:id="79"/>
      </w:r>
      <w:r w:rsidRPr="00F435C7">
        <w:t xml:space="preserve"> </w:t>
      </w:r>
    </w:p>
    <w:p w14:paraId="30853762" w14:textId="77777777" w:rsidR="00671ED4" w:rsidRPr="00A265B2" w:rsidRDefault="00671ED4" w:rsidP="00DF59F8">
      <w:pPr>
        <w:pStyle w:val="Recommentations"/>
      </w:pPr>
      <w:r w:rsidRPr="00A265B2">
        <w:t xml:space="preserve">The Commission recommends the strategic involvement of civil society in the implementation, review and evaluation of the Third National Strategy. </w:t>
      </w:r>
      <w:r>
        <w:t>G</w:t>
      </w:r>
      <w:r w:rsidRPr="00D447C9">
        <w:t xml:space="preserve">uidelines, protocols and training </w:t>
      </w:r>
      <w:r>
        <w:t>should be developed</w:t>
      </w:r>
      <w:r w:rsidRPr="00D447C9">
        <w:t xml:space="preserve"> to facilitate horizontal coordination between civil society/NGOs and State agencies</w:t>
      </w:r>
      <w:r>
        <w:t>.</w:t>
      </w:r>
      <w:r w:rsidRPr="00075D72">
        <w:rPr>
          <w:rStyle w:val="FootnoteReference"/>
          <w:b w:val="0"/>
        </w:rPr>
        <w:footnoteReference w:id="80"/>
      </w:r>
    </w:p>
    <w:p w14:paraId="04D01E6D" w14:textId="77777777" w:rsidR="00671ED4" w:rsidRPr="00A265B2" w:rsidRDefault="00671ED4" w:rsidP="00DF59F8">
      <w:pPr>
        <w:pStyle w:val="Recommentations"/>
      </w:pPr>
      <w:r w:rsidRPr="00A265B2">
        <w:t>The Commission recommends that the central role of civil society in the Third National Strategy is recognised through increased financial resource allocation, including standardised multi-annual funding and a commitment to protect resources in future situations of economic recession and budgetary cuts.</w:t>
      </w:r>
      <w:r w:rsidRPr="003F5961">
        <w:rPr>
          <w:rStyle w:val="FootnoteReference"/>
        </w:rPr>
        <w:footnoteReference w:id="81"/>
      </w:r>
    </w:p>
    <w:p w14:paraId="3F2BF0CD" w14:textId="77777777" w:rsidR="00671ED4" w:rsidRDefault="00671ED4" w:rsidP="00DF59F8">
      <w:pPr>
        <w:pStyle w:val="Recommentations"/>
      </w:pPr>
      <w:r w:rsidRPr="00A265B2">
        <w:t>The Commission recommends that the State supports the establishment and work of DPOs, including through sustained funding and capacity building.</w:t>
      </w:r>
      <w:r w:rsidRPr="00FD5516">
        <w:rPr>
          <w:rStyle w:val="FootnoteReference"/>
        </w:rPr>
        <w:footnoteReference w:id="82"/>
      </w:r>
      <w:r w:rsidRPr="00FD5516">
        <w:t xml:space="preserve"> </w:t>
      </w:r>
    </w:p>
    <w:p w14:paraId="13C1B199" w14:textId="77777777" w:rsidR="00671ED4" w:rsidRPr="009C3B3A" w:rsidRDefault="00671ED4" w:rsidP="000A4A51">
      <w:pPr>
        <w:pStyle w:val="Heading2"/>
        <w:rPr>
          <w:rStyle w:val="Heading2Char"/>
          <w:rFonts w:eastAsiaTheme="minorHAnsi"/>
        </w:rPr>
      </w:pPr>
      <w:bookmarkStart w:id="30" w:name="_Toc122340390"/>
      <w:bookmarkStart w:id="31" w:name="_Toc122539983"/>
      <w:bookmarkStart w:id="32" w:name="_Toc124170501"/>
      <w:r>
        <w:rPr>
          <w:rStyle w:val="Heading2Char"/>
          <w:rFonts w:eastAsiaTheme="minorHAnsi"/>
        </w:rPr>
        <w:t>Coordinating b</w:t>
      </w:r>
      <w:r w:rsidRPr="009C3B3A">
        <w:rPr>
          <w:rStyle w:val="Heading2Char"/>
          <w:rFonts w:eastAsiaTheme="minorHAnsi"/>
        </w:rPr>
        <w:t>ody (Article 10)</w:t>
      </w:r>
      <w:bookmarkEnd w:id="30"/>
      <w:bookmarkEnd w:id="31"/>
      <w:bookmarkEnd w:id="32"/>
    </w:p>
    <w:p w14:paraId="08C6E991" w14:textId="77777777" w:rsidR="00671ED4" w:rsidRDefault="00671ED4" w:rsidP="000A4A51">
      <w:r>
        <w:t>As noted in the State report to GREVIO, responsibility for policy, service provision and campaigns is currently split across three separate divisions.</w:t>
      </w:r>
      <w:r>
        <w:rPr>
          <w:rStyle w:val="FootnoteReference"/>
        </w:rPr>
        <w:footnoteReference w:id="83"/>
      </w:r>
      <w:r>
        <w:t xml:space="preserve"> This approach has been criticised for creating confusion around responsibility and poor accountability.</w:t>
      </w:r>
      <w:r>
        <w:rPr>
          <w:rStyle w:val="FootnoteReference"/>
        </w:rPr>
        <w:footnoteReference w:id="84"/>
      </w:r>
      <w:r>
        <w:t xml:space="preserve"> We </w:t>
      </w:r>
      <w:r>
        <w:lastRenderedPageBreak/>
        <w:t xml:space="preserve">welcome the </w:t>
      </w:r>
      <w:r w:rsidRPr="00FF76EF">
        <w:t>plan to</w:t>
      </w:r>
      <w:r>
        <w:t xml:space="preserve"> move away from a fragmented approach through the</w:t>
      </w:r>
      <w:r w:rsidRPr="00FF76EF">
        <w:t xml:space="preserve"> establish</w:t>
      </w:r>
      <w:r>
        <w:t>ment of</w:t>
      </w:r>
      <w:r w:rsidRPr="00FF76EF">
        <w:t xml:space="preserve"> a statutory agency to coordinate policies </w:t>
      </w:r>
      <w:r>
        <w:t>and measures combating DSGBV.</w:t>
      </w:r>
      <w:r>
        <w:rPr>
          <w:rStyle w:val="FootnoteReference"/>
        </w:rPr>
        <w:footnoteReference w:id="85"/>
      </w:r>
      <w:r>
        <w:t xml:space="preserve"> The new agency should engage with the lessons learned from its predecessor Cosc, the National Office for the Prevention of Domestic Sexual and Gender Based Violence.</w:t>
      </w:r>
      <w:r>
        <w:rPr>
          <w:rStyle w:val="FootnoteReference"/>
        </w:rPr>
        <w:footnoteReference w:id="86"/>
      </w:r>
      <w:r>
        <w:t xml:space="preserve"> In particular, it should ensure the meaningful engagement of all public and voluntary sector bodies involved in service delivery.</w:t>
      </w:r>
      <w:r>
        <w:rPr>
          <w:rStyle w:val="FootnoteReference"/>
        </w:rPr>
        <w:footnoteReference w:id="87"/>
      </w:r>
    </w:p>
    <w:p w14:paraId="51FB0EE1" w14:textId="77777777" w:rsidR="00671ED4" w:rsidRDefault="00671ED4" w:rsidP="000A4A51">
      <w:r>
        <w:t>As a public body, t</w:t>
      </w:r>
      <w:r w:rsidRPr="00BF5CD2">
        <w:t xml:space="preserve">he new agency will be legally required to comply with its statutory obligation under Section 42 of the </w:t>
      </w:r>
      <w:r w:rsidRPr="002C4FCF">
        <w:rPr>
          <w:i/>
        </w:rPr>
        <w:t>Irish Human Rights and Equality Commission Act 2014</w:t>
      </w:r>
      <w:r>
        <w:t xml:space="preserve"> (the Public Sector Equality and Human Rights Duty),</w:t>
      </w:r>
      <w:r w:rsidRPr="00BF5CD2">
        <w:t xml:space="preserve"> which means that it must perform its functions having regard to the need to eliminate discrimination, promote equality of opportunity and protect the human rights of members, staff, and service users.</w:t>
      </w:r>
      <w:r w:rsidRPr="00BF5CD2">
        <w:rPr>
          <w:rStyle w:val="FootnoteReference"/>
        </w:rPr>
        <w:footnoteReference w:id="88"/>
      </w:r>
      <w:r>
        <w:t xml:space="preserve"> The a</w:t>
      </w:r>
      <w:r w:rsidRPr="00BF5CD2">
        <w:t xml:space="preserve">gency will be required </w:t>
      </w:r>
      <w:r>
        <w:t>to ‘Assess, Address and Report’ –</w:t>
      </w:r>
      <w:r w:rsidRPr="00BF5CD2">
        <w:t xml:space="preserve"> to undertake an assessment of the equality and human r</w:t>
      </w:r>
      <w:r>
        <w:t>ights issues pertaining to its</w:t>
      </w:r>
      <w:r w:rsidRPr="00BF5CD2">
        <w:t xml:space="preserve"> purpose and functions; to devise </w:t>
      </w:r>
      <w:r>
        <w:t xml:space="preserve">policies, plans and actions </w:t>
      </w:r>
      <w:r w:rsidRPr="00BF5CD2">
        <w:t xml:space="preserve">to address the issues raised in the assessment; and to report annually on progress and achievements. These requirements have to be set out in a </w:t>
      </w:r>
      <w:r>
        <w:t>strategic plan</w:t>
      </w:r>
      <w:r w:rsidRPr="00BF5CD2">
        <w:t xml:space="preserve"> and reported on in annual reports.</w:t>
      </w:r>
      <w:r>
        <w:rPr>
          <w:rStyle w:val="FootnoteReference"/>
        </w:rPr>
        <w:footnoteReference w:id="89"/>
      </w:r>
      <w:r w:rsidRPr="00BF5CD2">
        <w:t xml:space="preserve"> </w:t>
      </w:r>
    </w:p>
    <w:p w14:paraId="2776B837" w14:textId="77777777" w:rsidR="00671ED4" w:rsidRDefault="00671ED4" w:rsidP="00DF59F8">
      <w:pPr>
        <w:pStyle w:val="Recommentations"/>
      </w:pPr>
      <w:r w:rsidRPr="00A265B2">
        <w:t xml:space="preserve">The Commission recommends that the new statutory agency support the active participation of all public and voluntary sector bodies in the implementation of the Third National Strategy and successor DSGBV strategies. </w:t>
      </w:r>
    </w:p>
    <w:p w14:paraId="783237CD" w14:textId="77777777" w:rsidR="00671ED4" w:rsidRPr="00A265B2" w:rsidRDefault="00671ED4" w:rsidP="00DF59F8">
      <w:pPr>
        <w:pStyle w:val="Recommentations"/>
      </w:pPr>
      <w:r w:rsidRPr="00A265B2">
        <w:lastRenderedPageBreak/>
        <w:t>The Commission recommends that compliance with the Public Sector Equality and Human Rights Duty is set out in the Department of Justice’s Oversight Agreement with the new statutory agency,</w:t>
      </w:r>
      <w:r w:rsidRPr="002C4FCF">
        <w:rPr>
          <w:rStyle w:val="FootnoteReference"/>
        </w:rPr>
        <w:footnoteReference w:id="90"/>
      </w:r>
      <w:r w:rsidRPr="00A265B2">
        <w:t xml:space="preserve"> and that the agency’s design and strategic plan is in compliance with the Duty from inception. </w:t>
      </w:r>
    </w:p>
    <w:p w14:paraId="3993AE81" w14:textId="77777777" w:rsidR="00671ED4" w:rsidRPr="0075113E" w:rsidRDefault="00671ED4" w:rsidP="000A4A51">
      <w:pPr>
        <w:pStyle w:val="Heading2"/>
      </w:pPr>
      <w:bookmarkStart w:id="33" w:name="_Toc122340391"/>
      <w:bookmarkStart w:id="34" w:name="_Toc122539984"/>
      <w:bookmarkStart w:id="35" w:name="_Toc124170502"/>
      <w:r>
        <w:t>Data collection and research (Article 11)</w:t>
      </w:r>
      <w:bookmarkEnd w:id="33"/>
      <w:bookmarkEnd w:id="34"/>
      <w:bookmarkEnd w:id="35"/>
    </w:p>
    <w:p w14:paraId="719A6E97" w14:textId="77777777" w:rsidR="00671ED4" w:rsidRDefault="00671ED4" w:rsidP="000A4A51">
      <w:r w:rsidRPr="0075113E">
        <w:t>Despite being recognised as an essential element of effective policy-making in the field of preventing and combating all forms of violence against women</w:t>
      </w:r>
      <w:r>
        <w:t>, as articulated in Article 11 of the Istanbul Convention,</w:t>
      </w:r>
      <w:r>
        <w:rPr>
          <w:rStyle w:val="FootnoteReference"/>
        </w:rPr>
        <w:footnoteReference w:id="91"/>
      </w:r>
      <w:r w:rsidRPr="0075113E">
        <w:t xml:space="preserve"> </w:t>
      </w:r>
      <w:r>
        <w:t>we</w:t>
      </w:r>
      <w:r w:rsidRPr="0075113E">
        <w:t xml:space="preserve"> note that systematic and robust data collection remains rare.</w:t>
      </w:r>
      <w:r w:rsidRPr="0075113E">
        <w:rPr>
          <w:vertAlign w:val="superscript"/>
        </w:rPr>
        <w:footnoteReference w:id="92"/>
      </w:r>
      <w:r w:rsidRPr="0075113E">
        <w:t xml:space="preserve"> Both the Commission and the </w:t>
      </w:r>
      <w:r>
        <w:t xml:space="preserve">UN Committee </w:t>
      </w:r>
      <w:r w:rsidRPr="00D10B82">
        <w:t>on the Elimination of Discrimination against Women</w:t>
      </w:r>
      <w:r w:rsidRPr="0075113E">
        <w:t xml:space="preserve"> have raised concerns about the limited data and research available in the Irish context</w:t>
      </w:r>
      <w:r>
        <w:t xml:space="preserve"> on DSGBV, including the reliability of existing data</w:t>
      </w:r>
      <w:r w:rsidRPr="0075113E">
        <w:t>.</w:t>
      </w:r>
      <w:r w:rsidRPr="0075113E">
        <w:rPr>
          <w:vertAlign w:val="superscript"/>
        </w:rPr>
        <w:footnoteReference w:id="93"/>
      </w:r>
      <w:r>
        <w:t xml:space="preserve"> </w:t>
      </w:r>
    </w:p>
    <w:p w14:paraId="4C918DFE" w14:textId="77777777" w:rsidR="00671ED4" w:rsidRPr="0075113E" w:rsidRDefault="00671ED4" w:rsidP="000A4A51">
      <w:pPr>
        <w:rPr>
          <w:rFonts w:cs="Open Sans"/>
          <w:color w:val="000000" w:themeColor="text1"/>
          <w:shd w:val="clear" w:color="auto" w:fill="FFFFFF"/>
        </w:rPr>
      </w:pPr>
      <w:r>
        <w:t xml:space="preserve">As discussed further below, </w:t>
      </w:r>
      <w:r w:rsidRPr="0075113E">
        <w:t>it is known that many victims of crime do not engage with the criminal justice system and sexual and domestic violence offences are systematically under-reported.</w:t>
      </w:r>
      <w:r w:rsidRPr="0075113E">
        <w:rPr>
          <w:vertAlign w:val="superscript"/>
        </w:rPr>
        <w:footnoteReference w:id="94"/>
      </w:r>
      <w:r w:rsidRPr="0075113E">
        <w:rPr>
          <w:i/>
        </w:rPr>
        <w:t xml:space="preserve"> </w:t>
      </w:r>
      <w:r w:rsidRPr="0075113E">
        <w:t xml:space="preserve">Such under-reporting contributes to deficits in the data available on the </w:t>
      </w:r>
      <w:r w:rsidRPr="0075113E">
        <w:lastRenderedPageBreak/>
        <w:t>prevalence of violence against particular groups</w:t>
      </w:r>
      <w:r>
        <w:t>.</w:t>
      </w:r>
      <w:r w:rsidRPr="0075113E">
        <w:rPr>
          <w:vertAlign w:val="superscript"/>
        </w:rPr>
        <w:footnoteReference w:id="95"/>
      </w:r>
      <w:r w:rsidRPr="0075113E">
        <w:t xml:space="preserve"> A State audit found that the absence of a proper data system impedes the planning of services and strategies </w:t>
      </w:r>
      <w:r>
        <w:t>and</w:t>
      </w:r>
      <w:r w:rsidRPr="0075113E">
        <w:t xml:space="preserve"> </w:t>
      </w:r>
      <w:r>
        <w:t xml:space="preserve">the </w:t>
      </w:r>
      <w:r w:rsidRPr="0075113E">
        <w:t>understand</w:t>
      </w:r>
      <w:r>
        <w:t>ing of</w:t>
      </w:r>
      <w:r w:rsidRPr="0075113E">
        <w:t xml:space="preserve"> what is an</w:t>
      </w:r>
      <w:r>
        <w:t>d</w:t>
      </w:r>
      <w:r w:rsidRPr="0075113E">
        <w:t xml:space="preserve"> is not working, ultimately leading to gaps in service provision</w:t>
      </w:r>
      <w:r>
        <w:t>.</w:t>
      </w:r>
      <w:r w:rsidRPr="0075113E">
        <w:rPr>
          <w:rStyle w:val="FootnoteReference"/>
        </w:rPr>
        <w:footnoteReference w:id="96"/>
      </w:r>
      <w:r w:rsidRPr="0075113E">
        <w:t xml:space="preserve"> </w:t>
      </w:r>
      <w:r>
        <w:rPr>
          <w:rFonts w:cs="Open Sans"/>
          <w:color w:val="000000" w:themeColor="text1"/>
          <w:shd w:val="clear" w:color="auto" w:fill="FFFFFF"/>
        </w:rPr>
        <w:t>We</w:t>
      </w:r>
      <w:r w:rsidRPr="0075113E">
        <w:rPr>
          <w:rFonts w:cs="Open Sans"/>
          <w:color w:val="000000" w:themeColor="text1"/>
          <w:shd w:val="clear" w:color="auto" w:fill="FFFFFF"/>
        </w:rPr>
        <w:t xml:space="preserve"> note the State’s policy developments </w:t>
      </w:r>
      <w:r>
        <w:rPr>
          <w:rFonts w:cs="Open Sans"/>
          <w:color w:val="000000" w:themeColor="text1"/>
          <w:shd w:val="clear" w:color="auto" w:fill="FFFFFF"/>
        </w:rPr>
        <w:t xml:space="preserve">designed </w:t>
      </w:r>
      <w:r w:rsidRPr="0075113E">
        <w:rPr>
          <w:rFonts w:cs="Open Sans"/>
          <w:color w:val="000000" w:themeColor="text1"/>
          <w:shd w:val="clear" w:color="auto" w:fill="FFFFFF"/>
        </w:rPr>
        <w:t>to address these deficits</w:t>
      </w:r>
      <w:r>
        <w:rPr>
          <w:rFonts w:cs="Open Sans"/>
          <w:color w:val="000000" w:themeColor="text1"/>
          <w:shd w:val="clear" w:color="auto" w:fill="FFFFFF"/>
        </w:rPr>
        <w:t>,</w:t>
      </w:r>
      <w:r>
        <w:rPr>
          <w:rStyle w:val="FootnoteReference"/>
          <w:rFonts w:cs="Open Sans"/>
          <w:color w:val="000000" w:themeColor="text1"/>
          <w:shd w:val="clear" w:color="auto" w:fill="FFFFFF"/>
        </w:rPr>
        <w:footnoteReference w:id="97"/>
      </w:r>
      <w:r>
        <w:rPr>
          <w:rFonts w:cs="Open Sans"/>
          <w:color w:val="000000" w:themeColor="text1"/>
          <w:shd w:val="clear" w:color="auto" w:fill="FFFFFF"/>
        </w:rPr>
        <w:t xml:space="preserve"> and</w:t>
      </w:r>
      <w:r w:rsidRPr="0075113E">
        <w:rPr>
          <w:rFonts w:cs="Open Sans"/>
          <w:color w:val="000000" w:themeColor="text1"/>
          <w:shd w:val="clear" w:color="auto" w:fill="FFFFFF"/>
        </w:rPr>
        <w:t xml:space="preserve"> </w:t>
      </w:r>
      <w:r>
        <w:t>r</w:t>
      </w:r>
      <w:r w:rsidRPr="0075113E">
        <w:t>elated commitments across other relevant policies and strategies at a national level.</w:t>
      </w:r>
      <w:r w:rsidRPr="0075113E">
        <w:rPr>
          <w:rStyle w:val="FootnoteReference"/>
        </w:rPr>
        <w:footnoteReference w:id="98"/>
      </w:r>
      <w:r>
        <w:rPr>
          <w:rFonts w:cs="Open Sans"/>
          <w:color w:val="000000" w:themeColor="text1"/>
          <w:shd w:val="clear" w:color="auto" w:fill="FFFFFF"/>
        </w:rPr>
        <w:t xml:space="preserve"> </w:t>
      </w:r>
      <w:r w:rsidRPr="0075113E">
        <w:rPr>
          <w:rFonts w:cs="Open Sans"/>
          <w:color w:val="000000" w:themeColor="text1"/>
          <w:shd w:val="clear" w:color="auto" w:fill="FFFFFF"/>
        </w:rPr>
        <w:t xml:space="preserve">These policy developments </w:t>
      </w:r>
      <w:r w:rsidRPr="0075113E">
        <w:rPr>
          <w:rFonts w:cs="Open Sans"/>
          <w:color w:val="000000" w:themeColor="text1"/>
          <w:shd w:val="clear" w:color="auto" w:fill="FFFFFF"/>
        </w:rPr>
        <w:lastRenderedPageBreak/>
        <w:t>align with a broader agenda to improve human rights, gender equality and related data</w:t>
      </w:r>
      <w:r>
        <w:rPr>
          <w:rFonts w:cs="Open Sans"/>
          <w:color w:val="000000" w:themeColor="text1"/>
          <w:shd w:val="clear" w:color="auto" w:fill="FFFFFF"/>
        </w:rPr>
        <w:t>.</w:t>
      </w:r>
      <w:r>
        <w:rPr>
          <w:rStyle w:val="FootnoteReference"/>
          <w:rFonts w:cs="Open Sans"/>
          <w:color w:val="000000" w:themeColor="text1"/>
          <w:shd w:val="clear" w:color="auto" w:fill="FFFFFF"/>
        </w:rPr>
        <w:footnoteReference w:id="99"/>
      </w:r>
      <w:r w:rsidRPr="0075113E">
        <w:rPr>
          <w:rFonts w:cs="Open Sans"/>
          <w:color w:val="000000" w:themeColor="text1"/>
          <w:shd w:val="clear" w:color="auto" w:fill="FFFFFF"/>
        </w:rPr>
        <w:t xml:space="preserve"> </w:t>
      </w:r>
      <w:r>
        <w:rPr>
          <w:rFonts w:cs="Open Sans"/>
          <w:color w:val="000000" w:themeColor="text1"/>
          <w:shd w:val="clear" w:color="auto" w:fill="FFFFFF"/>
        </w:rPr>
        <w:t>We</w:t>
      </w:r>
      <w:r w:rsidRPr="0075113E">
        <w:rPr>
          <w:rFonts w:cs="Open Sans"/>
          <w:color w:val="000000" w:themeColor="text1"/>
          <w:shd w:val="clear" w:color="auto" w:fill="FFFFFF"/>
        </w:rPr>
        <w:t xml:space="preserve"> welcome the State’s progress towards an Equality Data Strategy.</w:t>
      </w:r>
      <w:r w:rsidRPr="0075113E">
        <w:rPr>
          <w:rStyle w:val="FootnoteReference"/>
          <w:rFonts w:cs="Open Sans"/>
          <w:color w:val="000000" w:themeColor="text1"/>
          <w:shd w:val="clear" w:color="auto" w:fill="FFFFFF"/>
        </w:rPr>
        <w:footnoteReference w:id="100"/>
      </w:r>
    </w:p>
    <w:p w14:paraId="07011BEC" w14:textId="77777777" w:rsidR="00671ED4" w:rsidRDefault="00671ED4" w:rsidP="000A4A51">
      <w:pPr>
        <w:pStyle w:val="Heading3"/>
      </w:pPr>
      <w:bookmarkStart w:id="36" w:name="_Toc122539985"/>
      <w:bookmarkStart w:id="37" w:name="_Toc124170503"/>
      <w:r w:rsidRPr="00F71417">
        <w:t>Research and survey data</w:t>
      </w:r>
      <w:bookmarkEnd w:id="36"/>
      <w:bookmarkEnd w:id="37"/>
    </w:p>
    <w:p w14:paraId="5098ED9F" w14:textId="3EFFA88E" w:rsidR="00671ED4" w:rsidRDefault="00671ED4" w:rsidP="000A4A51">
      <w:r>
        <w:t xml:space="preserve">While growing, the body of research and survey data on DSGBV has comprised largely standalone studies. </w:t>
      </w:r>
      <w:r w:rsidRPr="0075113E">
        <w:t xml:space="preserve">At an </w:t>
      </w:r>
      <w:r>
        <w:t>international level,</w:t>
      </w:r>
      <w:r w:rsidRPr="0075113E">
        <w:t xml:space="preserve"> prevalence data </w:t>
      </w:r>
      <w:r>
        <w:t xml:space="preserve">for Ireland </w:t>
      </w:r>
      <w:r w:rsidRPr="0075113E">
        <w:t xml:space="preserve">has been captured by the </w:t>
      </w:r>
      <w:hyperlink r:id="rId14" w:history="1">
        <w:r w:rsidRPr="0075113E">
          <w:t>European Union Agency for Fundamental Rights</w:t>
        </w:r>
      </w:hyperlink>
      <w:r w:rsidRPr="0075113E">
        <w:t xml:space="preserve"> (</w:t>
      </w:r>
      <w:r>
        <w:t>‘</w:t>
      </w:r>
      <w:r w:rsidRPr="0075113E">
        <w:t>FRA</w:t>
      </w:r>
      <w:r>
        <w:t>’</w:t>
      </w:r>
      <w:r w:rsidRPr="0075113E">
        <w:t>)</w:t>
      </w:r>
      <w:r>
        <w:t>,</w:t>
      </w:r>
      <w:r w:rsidRPr="0075113E">
        <w:rPr>
          <w:rStyle w:val="FootnoteReference"/>
        </w:rPr>
        <w:footnoteReference w:id="101"/>
      </w:r>
      <w:r w:rsidRPr="0075113E">
        <w:t xml:space="preserve"> and the United Nations</w:t>
      </w:r>
      <w:r>
        <w:t>.</w:t>
      </w:r>
      <w:r w:rsidRPr="0075113E">
        <w:rPr>
          <w:rStyle w:val="FootnoteReference"/>
        </w:rPr>
        <w:footnoteReference w:id="102"/>
      </w:r>
      <w:r w:rsidRPr="0075113E">
        <w:t xml:space="preserve"> </w:t>
      </w:r>
      <w:r>
        <w:t>D</w:t>
      </w:r>
      <w:r w:rsidRPr="0075113E">
        <w:t>ata collection</w:t>
      </w:r>
      <w:r>
        <w:t xml:space="preserve"> </w:t>
      </w:r>
      <w:r w:rsidRPr="0075113E">
        <w:t xml:space="preserve">in </w:t>
      </w:r>
      <w:r>
        <w:t>Ireland</w:t>
      </w:r>
      <w:r w:rsidRPr="0075113E">
        <w:t xml:space="preserve"> has been undertaken by civil society organisations</w:t>
      </w:r>
      <w:r>
        <w:t>,</w:t>
      </w:r>
      <w:r w:rsidRPr="0075113E">
        <w:rPr>
          <w:rStyle w:val="FootnoteReference"/>
        </w:rPr>
        <w:footnoteReference w:id="103"/>
      </w:r>
      <w:r w:rsidRPr="0075113E">
        <w:t xml:space="preserve"> the State</w:t>
      </w:r>
      <w:r w:rsidRPr="0075113E">
        <w:rPr>
          <w:rStyle w:val="FootnoteReference"/>
        </w:rPr>
        <w:footnoteReference w:id="104"/>
      </w:r>
      <w:r w:rsidRPr="0075113E">
        <w:t xml:space="preserve"> and the academy</w:t>
      </w:r>
      <w:r>
        <w:t xml:space="preserve"> </w:t>
      </w:r>
      <w:r w:rsidRPr="0075113E">
        <w:t>to date</w:t>
      </w:r>
      <w:r>
        <w:t>.</w:t>
      </w:r>
      <w:r w:rsidRPr="0075113E">
        <w:rPr>
          <w:rStyle w:val="FootnoteReference"/>
        </w:rPr>
        <w:footnoteReference w:id="105"/>
      </w:r>
      <w:r w:rsidR="00FA445B">
        <w:t xml:space="preserve"> </w:t>
      </w:r>
    </w:p>
    <w:p w14:paraId="15E0D225" w14:textId="77777777" w:rsidR="00671ED4" w:rsidRDefault="00671ED4" w:rsidP="000A4A51">
      <w:r>
        <w:lastRenderedPageBreak/>
        <w:t>We</w:t>
      </w:r>
      <w:r w:rsidRPr="0075113E">
        <w:t xml:space="preserve"> </w:t>
      </w:r>
      <w:r>
        <w:t>note</w:t>
      </w:r>
      <w:r w:rsidRPr="0075113E">
        <w:t xml:space="preserve"> that there has not been any comprehensive assessment of </w:t>
      </w:r>
      <w:r>
        <w:t>DSGBV</w:t>
      </w:r>
      <w:r w:rsidRPr="0075113E">
        <w:t xml:space="preserve"> in Ireland since the Sexual Abuse and Violence in Ireland Report in 2002.</w:t>
      </w:r>
      <w:r w:rsidRPr="0075113E">
        <w:rPr>
          <w:rStyle w:val="FootnoteReference"/>
        </w:rPr>
        <w:footnoteReference w:id="106"/>
      </w:r>
      <w:r w:rsidRPr="0075113E">
        <w:t xml:space="preserve"> In this context, </w:t>
      </w:r>
      <w:r>
        <w:t>we</w:t>
      </w:r>
      <w:r w:rsidRPr="0075113E">
        <w:t xml:space="preserve"> welcome the development of the Sexual Violence Survey</w:t>
      </w:r>
      <w:r>
        <w:t xml:space="preserve"> (‘SVS’)</w:t>
      </w:r>
      <w:r w:rsidRPr="0075113E">
        <w:t xml:space="preserve"> by the Department of Justice in partnership with the</w:t>
      </w:r>
      <w:r>
        <w:t xml:space="preserve"> Central Statistics Office (‘CSO’).</w:t>
      </w:r>
      <w:r>
        <w:rPr>
          <w:rStyle w:val="FootnoteReference"/>
        </w:rPr>
        <w:footnoteReference w:id="107"/>
      </w:r>
      <w:r>
        <w:t xml:space="preserve"> However, we are concerned about its approach to recording the data of structurally vulnerable groups,</w:t>
      </w:r>
      <w:r w:rsidRPr="0075113E">
        <w:rPr>
          <w:rStyle w:val="FootnoteReference"/>
        </w:rPr>
        <w:footnoteReference w:id="108"/>
      </w:r>
      <w:r>
        <w:t xml:space="preserve"> many of whom are at greater risk of DSGBV.</w:t>
      </w:r>
      <w:r w:rsidRPr="0075113E">
        <w:rPr>
          <w:rStyle w:val="FootnoteReference"/>
        </w:rPr>
        <w:footnoteReference w:id="109"/>
      </w:r>
      <w:r w:rsidRPr="0075113E">
        <w:t xml:space="preserve"> </w:t>
      </w:r>
      <w:r>
        <w:t>We have previously specified that any national survey should document incidences of violence against specific groups of women and their experiences in accessing supports.</w:t>
      </w:r>
      <w:r w:rsidRPr="0075113E">
        <w:rPr>
          <w:rStyle w:val="FootnoteReference"/>
        </w:rPr>
        <w:footnoteReference w:id="110"/>
      </w:r>
      <w:r>
        <w:t xml:space="preserve"> We note the plans for further exploratory, qualitative research with minority groups,</w:t>
      </w:r>
      <w:r>
        <w:rPr>
          <w:rStyle w:val="FootnoteReference"/>
        </w:rPr>
        <w:footnoteReference w:id="111"/>
      </w:r>
      <w:r w:rsidRPr="00F10436">
        <w:t xml:space="preserve"> </w:t>
      </w:r>
      <w:r>
        <w:t>but regret the lack of urgency and transparency in the State’s approach, the absence of a clear timeline, and the decision to sequence this work after the SVS statistical release.</w:t>
      </w:r>
      <w:r w:rsidRPr="0075113E">
        <w:rPr>
          <w:rStyle w:val="FootnoteReference"/>
        </w:rPr>
        <w:footnoteReference w:id="112"/>
      </w:r>
      <w:r>
        <w:t xml:space="preserve"> </w:t>
      </w:r>
    </w:p>
    <w:p w14:paraId="6CEA7FB3" w14:textId="77777777" w:rsidR="00671ED4" w:rsidRPr="00292B97" w:rsidRDefault="00671ED4" w:rsidP="000A4A51">
      <w:r>
        <w:t>There are a number of</w:t>
      </w:r>
      <w:r w:rsidRPr="0075113E">
        <w:t xml:space="preserve"> </w:t>
      </w:r>
      <w:r>
        <w:t xml:space="preserve">additional </w:t>
      </w:r>
      <w:r w:rsidRPr="0075113E">
        <w:t xml:space="preserve">gaps in the </w:t>
      </w:r>
      <w:r>
        <w:t xml:space="preserve">data and </w:t>
      </w:r>
      <w:r w:rsidRPr="0075113E">
        <w:t xml:space="preserve">evidence-base. </w:t>
      </w:r>
      <w:r>
        <w:t>F</w:t>
      </w:r>
      <w:r w:rsidRPr="0075113E">
        <w:t xml:space="preserve">emale </w:t>
      </w:r>
      <w:r>
        <w:t>G</w:t>
      </w:r>
      <w:r w:rsidRPr="0075113E">
        <w:t xml:space="preserve">enital </w:t>
      </w:r>
      <w:r>
        <w:t>M</w:t>
      </w:r>
      <w:r w:rsidRPr="0075113E">
        <w:t>utilation (</w:t>
      </w:r>
      <w:r>
        <w:t>‘</w:t>
      </w:r>
      <w:r w:rsidRPr="0075113E">
        <w:t>FGM</w:t>
      </w:r>
      <w:r>
        <w:t>’</w:t>
      </w:r>
      <w:r w:rsidRPr="0075113E">
        <w:t>) is acknowledged as a hidden issue in Ireland</w:t>
      </w:r>
      <w:r>
        <w:t>, with limited data available.</w:t>
      </w:r>
      <w:r w:rsidRPr="0075113E">
        <w:rPr>
          <w:rStyle w:val="FootnoteReference"/>
        </w:rPr>
        <w:footnoteReference w:id="113"/>
      </w:r>
      <w:r>
        <w:t xml:space="preserve"> Enhanced data collection approaches are also necessary to document and </w:t>
      </w:r>
      <w:r>
        <w:lastRenderedPageBreak/>
        <w:t>address forms of DSGBV experienced by disabled women, including disabled older women, in institutional contexts.</w:t>
      </w:r>
      <w:r>
        <w:rPr>
          <w:rStyle w:val="FootnoteReference"/>
        </w:rPr>
        <w:footnoteReference w:id="114"/>
      </w:r>
      <w:r>
        <w:t xml:space="preserve"> While we</w:t>
      </w:r>
      <w:r w:rsidRPr="00AD0CFE">
        <w:t xml:space="preserve"> welcome publication of the Terminology Guidelines for Data Collection on Sexu</w:t>
      </w:r>
      <w:r>
        <w:t>al Violence Against Children,</w:t>
      </w:r>
      <w:r>
        <w:rPr>
          <w:rStyle w:val="FootnoteReference"/>
        </w:rPr>
        <w:footnoteReference w:id="115"/>
      </w:r>
      <w:r>
        <w:t xml:space="preserve"> there is a need for improved</w:t>
      </w:r>
      <w:r w:rsidRPr="0075113E">
        <w:t xml:space="preserve"> </w:t>
      </w:r>
      <w:r>
        <w:t>research and the collection and</w:t>
      </w:r>
      <w:r w:rsidRPr="0075113E">
        <w:t xml:space="preserve"> use </w:t>
      </w:r>
      <w:r>
        <w:t xml:space="preserve">of disaggregated </w:t>
      </w:r>
      <w:r w:rsidRPr="0075113E">
        <w:t xml:space="preserve">data on </w:t>
      </w:r>
      <w:r>
        <w:t xml:space="preserve">all forms of </w:t>
      </w:r>
      <w:r w:rsidRPr="0075113E">
        <w:t>violence against children</w:t>
      </w:r>
      <w:r>
        <w:t>.</w:t>
      </w:r>
      <w:r w:rsidRPr="0075113E">
        <w:rPr>
          <w:rStyle w:val="FootnoteReference"/>
        </w:rPr>
        <w:footnoteReference w:id="116"/>
      </w:r>
      <w:r>
        <w:t xml:space="preserve"> We also welcome Ireland’s commitment in the Dublin Declaration</w:t>
      </w:r>
      <w:r w:rsidRPr="00292B97">
        <w:t xml:space="preserve"> </w:t>
      </w:r>
      <w:r>
        <w:t>to comparative research across Member States,</w:t>
      </w:r>
      <w:r>
        <w:rPr>
          <w:rStyle w:val="FootnoteReference"/>
        </w:rPr>
        <w:footnoteReference w:id="117"/>
      </w:r>
      <w:r>
        <w:t xml:space="preserve"> and </w:t>
      </w:r>
      <w:r w:rsidRPr="004E17D8">
        <w:t xml:space="preserve">note </w:t>
      </w:r>
      <w:r>
        <w:t xml:space="preserve">GREVIO’s </w:t>
      </w:r>
      <w:r w:rsidRPr="004E17D8">
        <w:t>recommendation to undertake or support surveys, research programmes and studies on the digital dimension of violence against women.</w:t>
      </w:r>
      <w:r w:rsidRPr="004E17D8">
        <w:rPr>
          <w:rStyle w:val="FootnoteReference"/>
        </w:rPr>
        <w:footnoteReference w:id="118"/>
      </w:r>
      <w:r>
        <w:t xml:space="preserve"> </w:t>
      </w:r>
    </w:p>
    <w:p w14:paraId="7B31E0F2" w14:textId="77777777" w:rsidR="00671ED4" w:rsidRDefault="00671ED4" w:rsidP="00DF59F8">
      <w:pPr>
        <w:pStyle w:val="Recommentations"/>
      </w:pPr>
      <w:r w:rsidRPr="008C45AB">
        <w:t xml:space="preserve">The Commission </w:t>
      </w:r>
      <w:r>
        <w:t>reco</w:t>
      </w:r>
      <w:r w:rsidRPr="008C45AB">
        <w:t>mmends that any national survey</w:t>
      </w:r>
      <w:r>
        <w:t xml:space="preserve"> and supplementary data collection exercises including qualitative work</w:t>
      </w:r>
      <w:r w:rsidRPr="008C45AB">
        <w:t xml:space="preserve"> should document incidences of violence against </w:t>
      </w:r>
      <w:r>
        <w:t>structurally vulnerable</w:t>
      </w:r>
      <w:r w:rsidRPr="008C45AB">
        <w:t xml:space="preserve"> women</w:t>
      </w:r>
      <w:r>
        <w:t>,</w:t>
      </w:r>
      <w:r w:rsidRPr="008C45AB">
        <w:t xml:space="preserve"> their </w:t>
      </w:r>
      <w:r>
        <w:t>experiences in accessing support</w:t>
      </w:r>
      <w:r w:rsidRPr="008C45AB">
        <w:t>s</w:t>
      </w:r>
      <w:r>
        <w:t xml:space="preserve"> and their experiences of access to justice.</w:t>
      </w:r>
      <w:r w:rsidRPr="00860448">
        <w:rPr>
          <w:rStyle w:val="FootnoteReference"/>
          <w:b w:val="0"/>
        </w:rPr>
        <w:footnoteReference w:id="119"/>
      </w:r>
    </w:p>
    <w:p w14:paraId="438FABE9" w14:textId="77777777" w:rsidR="00671ED4" w:rsidRPr="003E7702" w:rsidRDefault="00671ED4" w:rsidP="00DF59F8">
      <w:pPr>
        <w:pStyle w:val="Recommentations"/>
      </w:pPr>
      <w:r w:rsidRPr="00F10436">
        <w:t>The Commission re</w:t>
      </w:r>
      <w:r>
        <w:t xml:space="preserve">commends </w:t>
      </w:r>
      <w:r w:rsidRPr="00F10436">
        <w:t xml:space="preserve">that the State </w:t>
      </w:r>
      <w:r>
        <w:t xml:space="preserve">immediately undertake research on DSGBV </w:t>
      </w:r>
      <w:r w:rsidRPr="00F10436">
        <w:t>with structurally vulnerable groups of women.</w:t>
      </w:r>
      <w:r w:rsidRPr="00556357">
        <w:rPr>
          <w:rStyle w:val="FootnoteReference"/>
          <w:b w:val="0"/>
        </w:rPr>
        <w:footnoteReference w:id="120"/>
      </w:r>
    </w:p>
    <w:p w14:paraId="79C2D731" w14:textId="77777777" w:rsidR="00671ED4" w:rsidRPr="00F53850" w:rsidRDefault="00671ED4" w:rsidP="00DF59F8">
      <w:pPr>
        <w:pStyle w:val="Recommentations"/>
      </w:pPr>
      <w:r w:rsidRPr="00F53850">
        <w:t>The Commission recommends that the State prioritises the collection and use of survey data to address gaps in the evidence-base, including data on FGM, violence against children, and the digital dimension of violence against women.</w:t>
      </w:r>
    </w:p>
    <w:p w14:paraId="42C672EE" w14:textId="77777777" w:rsidR="00153269" w:rsidRDefault="00153269" w:rsidP="000A4A51">
      <w:pPr>
        <w:rPr>
          <w:rFonts w:eastAsia="Calibri"/>
          <w:color w:val="0096A9"/>
          <w:sz w:val="26"/>
          <w:szCs w:val="26"/>
        </w:rPr>
      </w:pPr>
      <w:r>
        <w:br w:type="page"/>
      </w:r>
    </w:p>
    <w:p w14:paraId="5233DF50" w14:textId="77777777" w:rsidR="00671ED4" w:rsidRDefault="00671ED4" w:rsidP="000A4A51">
      <w:pPr>
        <w:pStyle w:val="Heading3"/>
      </w:pPr>
      <w:bookmarkStart w:id="38" w:name="_Toc122539986"/>
      <w:bookmarkStart w:id="39" w:name="_Toc124170504"/>
      <w:r w:rsidRPr="00F71417">
        <w:lastRenderedPageBreak/>
        <w:t>Administrative data</w:t>
      </w:r>
      <w:bookmarkEnd w:id="38"/>
      <w:bookmarkEnd w:id="39"/>
    </w:p>
    <w:p w14:paraId="2B0AEB83" w14:textId="77777777" w:rsidR="00671ED4" w:rsidRDefault="00671ED4" w:rsidP="000A4A51">
      <w:r>
        <w:t>The</w:t>
      </w:r>
      <w:r w:rsidRPr="0075113E">
        <w:t xml:space="preserve"> UN Human Rights Committee</w:t>
      </w:r>
      <w:r>
        <w:t xml:space="preserve"> has previously</w:t>
      </w:r>
      <w:r w:rsidRPr="0075113E">
        <w:t xml:space="preserve"> recommended that Ireland establish a systematic data collection system</w:t>
      </w:r>
      <w:r>
        <w:t xml:space="preserve"> on violence against women</w:t>
      </w:r>
      <w:r w:rsidRPr="0075113E">
        <w:t>.</w:t>
      </w:r>
      <w:r w:rsidRPr="0075113E">
        <w:rPr>
          <w:rStyle w:val="FootnoteReference"/>
        </w:rPr>
        <w:footnoteReference w:id="121"/>
      </w:r>
      <w:r w:rsidRPr="0075113E">
        <w:t xml:space="preserve"> The need for a central data collection system was reflected in </w:t>
      </w:r>
      <w:r>
        <w:t xml:space="preserve">the </w:t>
      </w:r>
      <w:r w:rsidRPr="0075113E">
        <w:t>Department of Justice State Audit, which recommended a single data system capturing a range of indicators including incidences, trends, activities, individual pathways in and out, outcomes, cross-overs, expenditure and value for money.</w:t>
      </w:r>
      <w:r w:rsidRPr="0075113E">
        <w:rPr>
          <w:rStyle w:val="FootnoteReference"/>
        </w:rPr>
        <w:footnoteReference w:id="122"/>
      </w:r>
      <w:r>
        <w:t xml:space="preserve"> </w:t>
      </w:r>
      <w:r w:rsidRPr="0075113E">
        <w:rPr>
          <w:color w:val="000000" w:themeColor="text1"/>
        </w:rPr>
        <w:t>The European Institute on Gender Equality (</w:t>
      </w:r>
      <w:r>
        <w:rPr>
          <w:color w:val="000000" w:themeColor="text1"/>
        </w:rPr>
        <w:t>‘</w:t>
      </w:r>
      <w:r w:rsidRPr="0075113E">
        <w:rPr>
          <w:color w:val="000000" w:themeColor="text1"/>
        </w:rPr>
        <w:t>EIGE</w:t>
      </w:r>
      <w:r>
        <w:rPr>
          <w:color w:val="000000" w:themeColor="text1"/>
        </w:rPr>
        <w:t>’</w:t>
      </w:r>
      <w:r w:rsidRPr="0075113E">
        <w:rPr>
          <w:color w:val="000000" w:themeColor="text1"/>
        </w:rPr>
        <w:t xml:space="preserve">) good practice compendium on administrative data collection on violence against women sets out the features of good administrative data systems, including systemic, </w:t>
      </w:r>
      <w:r w:rsidRPr="0075113E">
        <w:t>centralised and multidimensional approaches to combining different sources of data.</w:t>
      </w:r>
      <w:r w:rsidRPr="0075113E">
        <w:rPr>
          <w:rStyle w:val="FootnoteReference"/>
        </w:rPr>
        <w:footnoteReference w:id="123"/>
      </w:r>
      <w:r w:rsidRPr="0075113E">
        <w:t xml:space="preserve"> </w:t>
      </w:r>
    </w:p>
    <w:p w14:paraId="5CF9C632" w14:textId="32715CDC" w:rsidR="00671ED4" w:rsidRDefault="00671ED4" w:rsidP="000A4A51">
      <w:r>
        <w:t>As noted above, we</w:t>
      </w:r>
      <w:r w:rsidRPr="003F1152">
        <w:t xml:space="preserve"> welcome the State’s commitment to creating a statutory </w:t>
      </w:r>
      <w:r>
        <w:t xml:space="preserve">DSGBV </w:t>
      </w:r>
      <w:r w:rsidRPr="003F1152">
        <w:t>agency, and its role in partnership with the Department of Justice and the CSO in improving inter-agency coordination of data collection strategies.</w:t>
      </w:r>
      <w:r>
        <w:t xml:space="preserve"> However, we are concerned about delays, noting that the implementation of related actions in 2022-2023 are dependent on the new agency, </w:t>
      </w:r>
      <w:r w:rsidR="008E5A35" w:rsidRPr="008E5A35">
        <w:t>which as previously stated, is not set to come into existence until 2024</w:t>
      </w:r>
      <w:r>
        <w:t>.</w:t>
      </w:r>
      <w:r>
        <w:rPr>
          <w:rStyle w:val="FootnoteReference"/>
        </w:rPr>
        <w:footnoteReference w:id="124"/>
      </w:r>
      <w:r>
        <w:t xml:space="preserve"> </w:t>
      </w:r>
    </w:p>
    <w:p w14:paraId="7535628C" w14:textId="77777777" w:rsidR="00671ED4" w:rsidRDefault="00671ED4" w:rsidP="000A4A51">
      <w:r>
        <w:t>Both the</w:t>
      </w:r>
      <w:r w:rsidRPr="0075113E">
        <w:t xml:space="preserve"> Commission and the </w:t>
      </w:r>
      <w:r>
        <w:t xml:space="preserve">UN Committee </w:t>
      </w:r>
      <w:r w:rsidRPr="00D10B82">
        <w:t>on the Elimination of Discrimination against Women</w:t>
      </w:r>
      <w:r w:rsidRPr="0075113E">
        <w:t xml:space="preserve"> have raised concerns </w:t>
      </w:r>
      <w:r>
        <w:t>about the quality of existing administrative data,</w:t>
      </w:r>
      <w:r w:rsidRPr="0075113E">
        <w:rPr>
          <w:vertAlign w:val="superscript"/>
        </w:rPr>
        <w:footnoteReference w:id="125"/>
      </w:r>
      <w:r>
        <w:t xml:space="preserve"> including </w:t>
      </w:r>
      <w:r w:rsidRPr="0075113E">
        <w:t>reported inaccuracies by An Garda Síochána</w:t>
      </w:r>
      <w:r>
        <w:t xml:space="preserve"> (‘AGS’)</w:t>
      </w:r>
      <w:r w:rsidRPr="0075113E">
        <w:t xml:space="preserve"> in the recording and classification of crimes involving domestic violence</w:t>
      </w:r>
      <w:r>
        <w:t>.</w:t>
      </w:r>
      <w:r w:rsidRPr="0075113E">
        <w:rPr>
          <w:rStyle w:val="FootnoteReference"/>
        </w:rPr>
        <w:footnoteReference w:id="126"/>
      </w:r>
      <w:r w:rsidRPr="0075113E">
        <w:t xml:space="preserve"> </w:t>
      </w:r>
      <w:r>
        <w:t xml:space="preserve">We have repeatedly called for the State to address </w:t>
      </w:r>
      <w:r>
        <w:lastRenderedPageBreak/>
        <w:t>any legislative, policy or practice barriers to the collection and use of disaggregated data by AGS,</w:t>
      </w:r>
      <w:r>
        <w:rPr>
          <w:rStyle w:val="FootnoteReference"/>
        </w:rPr>
        <w:footnoteReference w:id="127"/>
      </w:r>
      <w:r>
        <w:t xml:space="preserve"> and expressed concern at AGS’s continued failure to improve its administrative data in a timely manner. We</w:t>
      </w:r>
      <w:r w:rsidRPr="002C2570">
        <w:t xml:space="preserve"> note the CSO’s finding that approach to crime recording for domestic abuse results in an underestimation of such crimes, </w:t>
      </w:r>
      <w:r>
        <w:t>which</w:t>
      </w:r>
      <w:r w:rsidRPr="002C2570">
        <w:t xml:space="preserve"> is particularly evident in the case of sexual offences</w:t>
      </w:r>
      <w:r>
        <w:t>.</w:t>
      </w:r>
      <w:r>
        <w:rPr>
          <w:rStyle w:val="FootnoteReference"/>
        </w:rPr>
        <w:footnoteReference w:id="128"/>
      </w:r>
    </w:p>
    <w:p w14:paraId="1C1294C4" w14:textId="77777777" w:rsidR="00671ED4" w:rsidRDefault="00671ED4" w:rsidP="000A4A51">
      <w:r>
        <w:t>We</w:t>
      </w:r>
      <w:r w:rsidRPr="0075113E">
        <w:t xml:space="preserve"> </w:t>
      </w:r>
      <w:r>
        <w:t>further regret</w:t>
      </w:r>
      <w:r w:rsidRPr="0075113E">
        <w:t xml:space="preserve"> that Ireland </w:t>
      </w:r>
      <w:r>
        <w:t xml:space="preserve">was one of </w:t>
      </w:r>
      <w:r w:rsidRPr="0075113E">
        <w:t>two Member States</w:t>
      </w:r>
      <w:r w:rsidRPr="0075113E">
        <w:rPr>
          <w:rStyle w:val="FootnoteReference"/>
        </w:rPr>
        <w:footnoteReference w:id="129"/>
      </w:r>
      <w:r w:rsidRPr="0075113E">
        <w:t xml:space="preserve"> </w:t>
      </w:r>
      <w:r>
        <w:t xml:space="preserve">who failed to collect </w:t>
      </w:r>
      <w:r w:rsidRPr="0075113E">
        <w:t>data for just one</w:t>
      </w:r>
      <w:r>
        <w:t xml:space="preserve"> of the EIGE</w:t>
      </w:r>
      <w:r w:rsidRPr="0075113E">
        <w:t xml:space="preserve"> indicator</w:t>
      </w:r>
      <w:r>
        <w:t xml:space="preserve">s developed to </w:t>
      </w:r>
      <w:r w:rsidRPr="0075113E">
        <w:t>support States in achieving the minimum requirements for data collection</w:t>
      </w:r>
      <w:r>
        <w:t xml:space="preserve"> on intimate partner violence, rape and femicide</w:t>
      </w:r>
      <w:r w:rsidRPr="0075113E">
        <w:t xml:space="preserve"> under the Victims’ Rights Directive</w:t>
      </w:r>
      <w:r>
        <w:rPr>
          <w:rStyle w:val="FootnoteReference"/>
        </w:rPr>
        <w:footnoteReference w:id="130"/>
      </w:r>
      <w:r w:rsidRPr="0075113E">
        <w:t xml:space="preserve"> and the Istanbul Convention</w:t>
      </w:r>
      <w:r>
        <w:t>.</w:t>
      </w:r>
      <w:r>
        <w:rPr>
          <w:rStyle w:val="FootnoteReference"/>
        </w:rPr>
        <w:footnoteReference w:id="131"/>
      </w:r>
    </w:p>
    <w:p w14:paraId="0FE1D914" w14:textId="77777777" w:rsidR="00671ED4" w:rsidRDefault="00671ED4" w:rsidP="00DF59F8">
      <w:pPr>
        <w:pStyle w:val="Recommentations"/>
      </w:pPr>
      <w:r w:rsidRPr="00A265B2">
        <w:t xml:space="preserve">The Commission recommends that the State take urgent action to improve the disaggregated data collected and used by </w:t>
      </w:r>
      <w:proofErr w:type="gramStart"/>
      <w:r w:rsidRPr="00A265B2">
        <w:t>An</w:t>
      </w:r>
      <w:proofErr w:type="gramEnd"/>
      <w:r w:rsidRPr="00A265B2">
        <w:t xml:space="preserve"> Garda Síochána.</w:t>
      </w:r>
    </w:p>
    <w:p w14:paraId="66519EBE" w14:textId="77777777" w:rsidR="00671ED4" w:rsidRDefault="00671ED4" w:rsidP="00DF59F8">
      <w:pPr>
        <w:pStyle w:val="Recommentations"/>
      </w:pPr>
      <w:r w:rsidRPr="00A265B2">
        <w:t xml:space="preserve">The Commission recommends that the State work with stakeholders to develop a comprehensive statistical database containing robust data on DSGBV from different administrative sources. </w:t>
      </w:r>
    </w:p>
    <w:p w14:paraId="1842637D" w14:textId="77777777" w:rsidR="00671ED4" w:rsidRDefault="00671ED4" w:rsidP="00DF59F8">
      <w:pPr>
        <w:pStyle w:val="Recommentations"/>
      </w:pPr>
      <w:r w:rsidRPr="00A265B2">
        <w:lastRenderedPageBreak/>
        <w:t>The Commission recommends that the State aligns the development of the statistical database to international instruments, both at the European Union, Council of Europe and UN level</w:t>
      </w:r>
      <w:r w:rsidRPr="0075113E">
        <w:t>.</w:t>
      </w:r>
      <w:r>
        <w:t xml:space="preserve"> </w:t>
      </w:r>
    </w:p>
    <w:p w14:paraId="45EF808F" w14:textId="77777777" w:rsidR="00671ED4" w:rsidRPr="001E6659" w:rsidRDefault="00671ED4" w:rsidP="00DF59F8">
      <w:pPr>
        <w:pStyle w:val="Recommentations"/>
      </w:pPr>
      <w:r w:rsidRPr="00A265B2">
        <w:t>The Commission recommends that the statistical database is routinely audited for completeness against international instruments and best practice guidance.</w:t>
      </w:r>
      <w:r w:rsidRPr="0075113E">
        <w:rPr>
          <w:rStyle w:val="FootnoteReference"/>
        </w:rPr>
        <w:footnoteReference w:id="132"/>
      </w:r>
    </w:p>
    <w:p w14:paraId="1023D91A" w14:textId="77777777" w:rsidR="00671ED4" w:rsidRDefault="00671ED4" w:rsidP="000A4A51">
      <w:pPr>
        <w:pStyle w:val="Heading3"/>
      </w:pPr>
      <w:bookmarkStart w:id="40" w:name="_Toc122539987"/>
      <w:bookmarkStart w:id="41" w:name="_Toc124170505"/>
      <w:r w:rsidRPr="00F71417">
        <w:t>Disaggregation of data</w:t>
      </w:r>
      <w:bookmarkEnd w:id="40"/>
      <w:bookmarkEnd w:id="41"/>
    </w:p>
    <w:p w14:paraId="4A4C642E" w14:textId="77777777" w:rsidR="00671ED4" w:rsidRPr="005849D5" w:rsidRDefault="00671ED4" w:rsidP="000A4A51">
      <w:pPr>
        <w:rPr>
          <w:color w:val="000000" w:themeColor="text1"/>
        </w:rPr>
      </w:pPr>
      <w:r w:rsidRPr="0075113E">
        <w:t xml:space="preserve">Through </w:t>
      </w:r>
      <w:r>
        <w:t>our</w:t>
      </w:r>
      <w:r w:rsidRPr="0075113E">
        <w:t xml:space="preserve"> Strategy Statement, </w:t>
      </w:r>
      <w:r>
        <w:t>we commit to improving</w:t>
      </w:r>
      <w:r w:rsidRPr="0075113E">
        <w:t xml:space="preserve"> the collection of disaggregated data by the State.</w:t>
      </w:r>
      <w:r w:rsidRPr="0075113E">
        <w:rPr>
          <w:rStyle w:val="FootnoteReference"/>
        </w:rPr>
        <w:footnoteReference w:id="133"/>
      </w:r>
      <w:r w:rsidRPr="0075113E">
        <w:t xml:space="preserve"> </w:t>
      </w:r>
      <w:r>
        <w:t>We</w:t>
      </w:r>
      <w:r w:rsidRPr="0075113E">
        <w:t xml:space="preserve"> welcome the commitment of the National Statistics Board to social statistics, including the collection and disaggregation of data, and the development of an Equality Data Hub.</w:t>
      </w:r>
      <w:r w:rsidRPr="0075113E">
        <w:rPr>
          <w:rStyle w:val="FootnoteReference"/>
        </w:rPr>
        <w:footnoteReference w:id="134"/>
      </w:r>
      <w:r w:rsidRPr="0075113E">
        <w:t xml:space="preserve"> </w:t>
      </w:r>
    </w:p>
    <w:p w14:paraId="6FAC1937" w14:textId="77777777" w:rsidR="00671ED4" w:rsidRPr="005849D5" w:rsidRDefault="00671ED4" w:rsidP="000A4A51">
      <w:r>
        <w:rPr>
          <w:rFonts w:cs="Open Sans"/>
          <w:color w:val="000000" w:themeColor="text1"/>
          <w:shd w:val="clear" w:color="auto" w:fill="FFFFFF"/>
        </w:rPr>
        <w:t>However</w:t>
      </w:r>
      <w:r w:rsidRPr="0075113E">
        <w:rPr>
          <w:rFonts w:cs="Open Sans"/>
          <w:color w:val="000000" w:themeColor="text1"/>
          <w:shd w:val="clear" w:color="auto" w:fill="FFFFFF"/>
        </w:rPr>
        <w:t xml:space="preserve">, </w:t>
      </w:r>
      <w:r>
        <w:rPr>
          <w:rFonts w:cs="Open Sans"/>
          <w:color w:val="000000" w:themeColor="text1"/>
          <w:shd w:val="clear" w:color="auto" w:fill="FFFFFF"/>
        </w:rPr>
        <w:t>we</w:t>
      </w:r>
      <w:r w:rsidRPr="0075113E">
        <w:rPr>
          <w:rFonts w:cs="Open Sans"/>
          <w:color w:val="000000" w:themeColor="text1"/>
          <w:shd w:val="clear" w:color="auto" w:fill="FFFFFF"/>
        </w:rPr>
        <w:t xml:space="preserve"> remain concerned about the </w:t>
      </w:r>
      <w:r w:rsidRPr="0075113E">
        <w:t>shortcomings in Ireland’s collection of disaggregated</w:t>
      </w:r>
      <w:r>
        <w:t xml:space="preserve"> data</w:t>
      </w:r>
      <w:r w:rsidRPr="0075113E">
        <w:t xml:space="preserve">, as </w:t>
      </w:r>
      <w:r w:rsidRPr="0075113E">
        <w:rPr>
          <w:rFonts w:cs="Open Sans"/>
          <w:color w:val="000000" w:themeColor="text1"/>
          <w:shd w:val="clear" w:color="auto" w:fill="FFFFFF"/>
        </w:rPr>
        <w:t>previously highlighted.</w:t>
      </w:r>
      <w:r w:rsidRPr="0075113E">
        <w:rPr>
          <w:rStyle w:val="FootnoteReference"/>
        </w:rPr>
        <w:footnoteReference w:id="135"/>
      </w:r>
      <w:r w:rsidRPr="0075113E">
        <w:t xml:space="preserve"> </w:t>
      </w:r>
      <w:r>
        <w:t>There is a</w:t>
      </w:r>
      <w:r w:rsidRPr="001A2806">
        <w:t xml:space="preserve"> reluctance among public bodies – including across the criminal justice system</w:t>
      </w:r>
      <w:r w:rsidRPr="001A2806">
        <w:rPr>
          <w:rStyle w:val="FootnoteReference"/>
        </w:rPr>
        <w:footnoteReference w:id="136"/>
      </w:r>
      <w:r>
        <w:t xml:space="preserve"> </w:t>
      </w:r>
      <w:r w:rsidRPr="001A2806">
        <w:t>– in relation to the collection and processing of ‘special category’ data such as race, ethnicity and religion.</w:t>
      </w:r>
      <w:r w:rsidRPr="001A2806">
        <w:rPr>
          <w:rStyle w:val="FootnoteReference"/>
        </w:rPr>
        <w:footnoteReference w:id="137"/>
      </w:r>
      <w:r>
        <w:t xml:space="preserve"> We</w:t>
      </w:r>
      <w:r w:rsidRPr="0075113E">
        <w:t xml:space="preserve"> continue to call</w:t>
      </w:r>
      <w:r w:rsidRPr="0075113E">
        <w:rPr>
          <w:color w:val="000000" w:themeColor="text1"/>
        </w:rPr>
        <w:t xml:space="preserve"> for all State agencies to maintain clear disaggregated data on </w:t>
      </w:r>
      <w:r>
        <w:rPr>
          <w:color w:val="000000" w:themeColor="text1"/>
        </w:rPr>
        <w:t xml:space="preserve">groups specified in the Equality </w:t>
      </w:r>
      <w:r>
        <w:rPr>
          <w:color w:val="000000" w:themeColor="text1"/>
        </w:rPr>
        <w:lastRenderedPageBreak/>
        <w:t>Acts;</w:t>
      </w:r>
      <w:r>
        <w:rPr>
          <w:rStyle w:val="FootnoteReference"/>
          <w:color w:val="000000" w:themeColor="text1"/>
        </w:rPr>
        <w:footnoteReference w:id="138"/>
      </w:r>
      <w:r>
        <w:rPr>
          <w:color w:val="000000" w:themeColor="text1"/>
        </w:rPr>
        <w:t xml:space="preserve"> the proposed additional ground of socio-economic discrimination; and on </w:t>
      </w:r>
      <w:r w:rsidRPr="0075113E">
        <w:rPr>
          <w:color w:val="000000" w:themeColor="text1"/>
        </w:rPr>
        <w:t>human trafficking</w:t>
      </w:r>
      <w:r>
        <w:rPr>
          <w:color w:val="000000" w:themeColor="text1"/>
        </w:rPr>
        <w:t>.</w:t>
      </w:r>
      <w:r w:rsidRPr="0075113E">
        <w:rPr>
          <w:rStyle w:val="FootnoteReference"/>
          <w:color w:val="000000" w:themeColor="text1"/>
        </w:rPr>
        <w:footnoteReference w:id="139"/>
      </w:r>
      <w:r>
        <w:rPr>
          <w:color w:val="000000" w:themeColor="text1"/>
        </w:rPr>
        <w:t xml:space="preserve"> We further note the obligation to make this data available to the public.</w:t>
      </w:r>
      <w:r>
        <w:rPr>
          <w:rStyle w:val="FootnoteReference"/>
          <w:color w:val="000000" w:themeColor="text1"/>
        </w:rPr>
        <w:footnoteReference w:id="140"/>
      </w:r>
      <w:r>
        <w:rPr>
          <w:color w:val="000000" w:themeColor="text1"/>
        </w:rPr>
        <w:t xml:space="preserve"> </w:t>
      </w:r>
    </w:p>
    <w:p w14:paraId="38505163" w14:textId="77777777" w:rsidR="00671ED4" w:rsidRPr="00153269" w:rsidRDefault="00671ED4" w:rsidP="00DF59F8">
      <w:pPr>
        <w:pStyle w:val="Recommentations"/>
      </w:pPr>
      <w:r w:rsidRPr="00A265B2">
        <w:t>The Commission recommends that the State prioritises the improvement of clear disaggregated equality data on violence against women and girls, including data on disability, ethnic status and human trafficking.</w:t>
      </w:r>
    </w:p>
    <w:p w14:paraId="7C4F06EC" w14:textId="77777777" w:rsidR="00671ED4" w:rsidRPr="00A265B2" w:rsidRDefault="00671ED4" w:rsidP="00DF59F8">
      <w:pPr>
        <w:pStyle w:val="Recommentations"/>
      </w:pPr>
      <w:r w:rsidRPr="00A265B2">
        <w:t xml:space="preserve">The Commission recommends that all bodies subject to the Public Sector Duty should be mandated and resourced to collect, process, and publish accessible disaggregated equality data. The Commission recommends that data is linked, encrypted and fed into microdata sets and repositories, which are made available to researchers on request. </w:t>
      </w:r>
      <w:r>
        <w:br w:type="page"/>
      </w:r>
    </w:p>
    <w:p w14:paraId="7EC98244" w14:textId="77777777" w:rsidR="00671ED4" w:rsidRDefault="00671ED4" w:rsidP="000A4A51">
      <w:pPr>
        <w:pStyle w:val="Heading1"/>
        <w:numPr>
          <w:ilvl w:val="0"/>
          <w:numId w:val="4"/>
        </w:numPr>
      </w:pPr>
      <w:bookmarkStart w:id="42" w:name="_Toc122340392"/>
      <w:bookmarkStart w:id="43" w:name="_Toc122539988"/>
      <w:bookmarkStart w:id="44" w:name="_Toc124170506"/>
      <w:r>
        <w:lastRenderedPageBreak/>
        <w:t>Prevention</w:t>
      </w:r>
      <w:bookmarkEnd w:id="42"/>
      <w:bookmarkEnd w:id="43"/>
      <w:bookmarkEnd w:id="44"/>
    </w:p>
    <w:p w14:paraId="139778B2" w14:textId="77777777" w:rsidR="00671ED4" w:rsidRPr="009D208D" w:rsidRDefault="00671ED4" w:rsidP="000A4A51">
      <w:pPr>
        <w:pStyle w:val="Heading2"/>
      </w:pPr>
      <w:bookmarkStart w:id="45" w:name="_Toc122340393"/>
      <w:bookmarkStart w:id="46" w:name="_Toc122539989"/>
      <w:bookmarkStart w:id="47" w:name="_Toc124170507"/>
      <w:r>
        <w:t>Awareness–raising (Article 13)</w:t>
      </w:r>
      <w:bookmarkEnd w:id="45"/>
      <w:bookmarkEnd w:id="46"/>
      <w:bookmarkEnd w:id="47"/>
    </w:p>
    <w:p w14:paraId="34FE003C" w14:textId="48341E3B" w:rsidR="00671ED4" w:rsidRDefault="00671ED4" w:rsidP="000A4A51">
      <w:r>
        <w:t>The State’s report draws attention to the ‘No Excuses’ and the ‘Still Here’ campaigns, with additional campaigns to be rolled out as part of Ireland’s Third National Strategy.</w:t>
      </w:r>
      <w:r>
        <w:rPr>
          <w:rStyle w:val="FootnoteReference"/>
        </w:rPr>
        <w:footnoteReference w:id="141"/>
      </w:r>
      <w:r>
        <w:t xml:space="preserve"> We note a lack of accessibility associated with these campaigns and question their reach to structurally vulnerable groups.</w:t>
      </w:r>
      <w:r>
        <w:rPr>
          <w:rStyle w:val="FootnoteReference"/>
        </w:rPr>
        <w:footnoteReference w:id="142"/>
      </w:r>
      <w:r>
        <w:t xml:space="preserve"> The websites, TV and radio advertisements for both campaigns were in English only, so were not available in all of Ireland’s national languages (including Irish Sign Language (‘ISL’)) or in other languages used in Ireland.</w:t>
      </w:r>
      <w:r>
        <w:rPr>
          <w:rStyle w:val="FootnoteReference"/>
        </w:rPr>
        <w:footnoteReference w:id="143"/>
      </w:r>
      <w:r>
        <w:t xml:space="preserve"> The use of captioning and alternative text on digital content, and easy to read versions of written materials, also continues to be limited</w:t>
      </w:r>
      <w:r w:rsidR="000C1E36">
        <w:t>, which is in contravention of the EU web accessibility requirements, which public bodies are bound by, since 2020.</w:t>
      </w:r>
      <w:r w:rsidR="000C1E36">
        <w:rPr>
          <w:rStyle w:val="FootnoteReference"/>
        </w:rPr>
        <w:footnoteReference w:id="144"/>
      </w:r>
      <w:r>
        <w:t xml:space="preserve"> There is no information on ensuring DSGBV campaigns reach those living in institutional settings or prisons in the Third National Strategy, or on specific campaigns highlighting the different types of abuse that are experienced by structurally vulnerable grou</w:t>
      </w:r>
      <w:r w:rsidR="000C1E36">
        <w:t xml:space="preserve">ps, including disabled people. </w:t>
      </w:r>
    </w:p>
    <w:p w14:paraId="0F5BC0C9" w14:textId="2A0915EC" w:rsidR="00671ED4" w:rsidRDefault="00671ED4" w:rsidP="000A4A51">
      <w:r>
        <w:t>There has been no State led campaign to combat FGM or forced marriage and there is no mention in the Implementation Plan of the Third National Strategy of any intention to do so. In light of the ongoing risk of FGM for women and girls in Ireland,</w:t>
      </w:r>
      <w:r>
        <w:rPr>
          <w:rStyle w:val="FootnoteReference"/>
        </w:rPr>
        <w:footnoteReference w:id="145"/>
      </w:r>
      <w:r>
        <w:t xml:space="preserve"> and the challenges in implementing the </w:t>
      </w:r>
      <w:r w:rsidRPr="008F5B9F">
        <w:rPr>
          <w:i/>
        </w:rPr>
        <w:t xml:space="preserve">Criminal Justice (Female Genital Mutilation) Act 2012 </w:t>
      </w:r>
      <w:r>
        <w:t xml:space="preserve">referenced later in </w:t>
      </w:r>
      <w:r>
        <w:lastRenderedPageBreak/>
        <w:t>this report, a State run campaign is required to support the ending of this harmful practice.</w:t>
      </w:r>
      <w:r w:rsidR="0059010D">
        <w:rPr>
          <w:rStyle w:val="FootnoteReference"/>
        </w:rPr>
        <w:footnoteReference w:id="146"/>
      </w:r>
      <w:r w:rsidR="0059010D">
        <w:t xml:space="preserve"> </w:t>
      </w:r>
    </w:p>
    <w:p w14:paraId="4DFFA155" w14:textId="77777777" w:rsidR="00671ED4" w:rsidRDefault="00671ED4" w:rsidP="00DF59F8">
      <w:pPr>
        <w:pStyle w:val="Recommentations"/>
      </w:pPr>
      <w:r w:rsidRPr="00A265B2">
        <w:t>The Commission recommends that all campaigns relating to DSGBV are accessible, widely available, reach structurally vulnerable groups and target all forms of violence covered by the Istanbul Convention.</w:t>
      </w:r>
    </w:p>
    <w:p w14:paraId="62DD0A33" w14:textId="77777777" w:rsidR="00671ED4" w:rsidRPr="00196E30" w:rsidRDefault="00671ED4" w:rsidP="00DF59F8">
      <w:pPr>
        <w:pStyle w:val="Recommentations"/>
      </w:pPr>
      <w:r>
        <w:t>The Commission recommends that a national campaign is rolled out highlighting the specific forms of DSGBV that disabled women and girls are subjected to, including disabled women’s experiences of coercive control, perpetration by caregivers and DSGBV in residential institutions.</w:t>
      </w:r>
      <w:r w:rsidRPr="00075D72">
        <w:rPr>
          <w:rStyle w:val="FootnoteReference"/>
        </w:rPr>
        <w:footnoteReference w:id="147"/>
      </w:r>
      <w:r>
        <w:t xml:space="preserve"> Specific campaigns should be complemented by the integration of disabled women’s experiences in general DSGBV awareness-raising measures. </w:t>
      </w:r>
    </w:p>
    <w:p w14:paraId="54DD3BF0" w14:textId="77777777" w:rsidR="00671ED4" w:rsidRPr="00A265B2" w:rsidRDefault="00671ED4" w:rsidP="00DF59F8">
      <w:pPr>
        <w:pStyle w:val="Recommentations"/>
      </w:pPr>
      <w:r w:rsidRPr="00A265B2">
        <w:t>The Commission recommends that the State develops a specific campaign on FGM, co-designed with affected communities and focused on supporting non-judgmental discourse about the health and wider impacts of the practice.</w:t>
      </w:r>
      <w:r w:rsidRPr="00C15A8B">
        <w:rPr>
          <w:rStyle w:val="FootnoteReference"/>
        </w:rPr>
        <w:footnoteReference w:id="148"/>
      </w:r>
    </w:p>
    <w:p w14:paraId="4651583A" w14:textId="77777777" w:rsidR="00671ED4" w:rsidRPr="002C60EE" w:rsidRDefault="00671ED4" w:rsidP="000A4A51">
      <w:pPr>
        <w:pStyle w:val="Heading2"/>
      </w:pPr>
      <w:bookmarkStart w:id="48" w:name="_Toc122340394"/>
      <w:bookmarkStart w:id="49" w:name="_Toc122539990"/>
      <w:bookmarkStart w:id="50" w:name="_Toc124170508"/>
      <w:r w:rsidRPr="002C60EE">
        <w:t>Education (Article 14)</w:t>
      </w:r>
      <w:bookmarkEnd w:id="48"/>
      <w:bookmarkEnd w:id="49"/>
      <w:bookmarkEnd w:id="50"/>
    </w:p>
    <w:p w14:paraId="39B29471" w14:textId="77777777" w:rsidR="00671ED4" w:rsidRDefault="00671ED4" w:rsidP="000A4A51">
      <w:r w:rsidRPr="00B826A9">
        <w:t xml:space="preserve">Discussion about unhealthy relationships and consent is key to a comprehensive </w:t>
      </w:r>
      <w:r>
        <w:t xml:space="preserve">relationships and sexuality education </w:t>
      </w:r>
      <w:r w:rsidRPr="00B826A9">
        <w:t>(</w:t>
      </w:r>
      <w:r>
        <w:t>‘RSE’</w:t>
      </w:r>
      <w:r w:rsidRPr="00B826A9">
        <w:t xml:space="preserve">) curriculum. </w:t>
      </w:r>
      <w:r>
        <w:t>RSE</w:t>
      </w:r>
      <w:r w:rsidRPr="00B826A9">
        <w:t xml:space="preserve"> must go beyond educating to prevent adverse health outcomes and should highlight that safe sexual experiences are free of coercion, discrimination and violence.</w:t>
      </w:r>
      <w:r w:rsidRPr="00B826A9">
        <w:rPr>
          <w:rStyle w:val="FootnoteReference"/>
        </w:rPr>
        <w:footnoteReference w:id="149"/>
      </w:r>
      <w:r w:rsidRPr="00B826A9">
        <w:t xml:space="preserve"> </w:t>
      </w:r>
      <w:r>
        <w:t>We</w:t>
      </w:r>
      <w:r w:rsidRPr="00B826A9">
        <w:t xml:space="preserve"> welcome the recent opportunity for consultation on a draft junior cycle </w:t>
      </w:r>
      <w:r>
        <w:t>RSE</w:t>
      </w:r>
      <w:r w:rsidRPr="00B826A9">
        <w:t xml:space="preserve"> curriculum</w:t>
      </w:r>
      <w:r>
        <w:t>,</w:t>
      </w:r>
      <w:r w:rsidRPr="00B826A9">
        <w:t xml:space="preserve"> and the proposed Learning Outcomes on the ability to identify unhealthy and abusive relationships and the giving and receiving of </w:t>
      </w:r>
      <w:r w:rsidRPr="00B826A9">
        <w:lastRenderedPageBreak/>
        <w:t>consent.</w:t>
      </w:r>
      <w:r w:rsidRPr="00B826A9">
        <w:rPr>
          <w:rStyle w:val="FootnoteReference"/>
        </w:rPr>
        <w:footnoteReference w:id="150"/>
      </w:r>
      <w:r w:rsidRPr="00B826A9">
        <w:t xml:space="preserve"> </w:t>
      </w:r>
      <w:r>
        <w:t>We</w:t>
      </w:r>
      <w:r w:rsidRPr="00B826A9">
        <w:t xml:space="preserve"> also welcome the proposed updates to the primary and Senior Cycle curriculum.</w:t>
      </w:r>
      <w:r w:rsidRPr="00B826A9">
        <w:rPr>
          <w:rStyle w:val="FootnoteReference"/>
        </w:rPr>
        <w:footnoteReference w:id="151"/>
      </w:r>
      <w:r w:rsidRPr="00B826A9">
        <w:t xml:space="preserve"> </w:t>
      </w:r>
      <w:r>
        <w:t>RSE</w:t>
      </w:r>
      <w:r w:rsidRPr="00B826A9">
        <w:t xml:space="preserve"> education should be informed by the Government’s zero tolerance approach to DSGBV and should highlight </w:t>
      </w:r>
      <w:r>
        <w:t>all</w:t>
      </w:r>
      <w:r w:rsidRPr="00B826A9">
        <w:t xml:space="preserve"> forms of DSGBV, including the digital dimension and human trafficking.</w:t>
      </w:r>
      <w:r w:rsidRPr="00B826A9">
        <w:rPr>
          <w:rStyle w:val="FootnoteReference"/>
        </w:rPr>
        <w:footnoteReference w:id="152"/>
      </w:r>
      <w:r w:rsidRPr="00B826A9">
        <w:t xml:space="preserve"> </w:t>
      </w:r>
      <w:r>
        <w:t xml:space="preserve">It must be delivered from early childhood, in recognition of the cultural context of toxic masculinity, which can influence the behaviour of boys from a young age. Educational approaches must mainstream principles of diversity, inclusion and intersectionality to ensure that DSGBV and its intersection with sexuality, disability, ethnic identity and socio-economic status are understood, and these principles should be advanced through all strands of the curriculum. </w:t>
      </w:r>
    </w:p>
    <w:p w14:paraId="12F5980F" w14:textId="77777777" w:rsidR="00671ED4" w:rsidRPr="00B826A9" w:rsidRDefault="00671ED4" w:rsidP="000A4A51">
      <w:r>
        <w:t>Furthermore</w:t>
      </w:r>
      <w:r w:rsidRPr="00B826A9">
        <w:t xml:space="preserve">, the </w:t>
      </w:r>
      <w:r>
        <w:t xml:space="preserve">RSE </w:t>
      </w:r>
      <w:r w:rsidRPr="00B826A9">
        <w:t xml:space="preserve">curriculum must be accessible to disabled students. </w:t>
      </w:r>
      <w:r>
        <w:t>T</w:t>
      </w:r>
      <w:r w:rsidRPr="00B826A9">
        <w:t xml:space="preserve">he draft </w:t>
      </w:r>
      <w:r>
        <w:t>Junior Cycle</w:t>
      </w:r>
      <w:r w:rsidRPr="00B826A9">
        <w:t xml:space="preserve"> curriculum refers to accommodation for disabled students regarding assessment but does not refer to accommodations </w:t>
      </w:r>
      <w:r>
        <w:t>in learning,</w:t>
      </w:r>
      <w:r w:rsidRPr="00B826A9">
        <w:t xml:space="preserve"> and no reference is made to </w:t>
      </w:r>
      <w:r>
        <w:t xml:space="preserve">ensuring access for </w:t>
      </w:r>
      <w:r w:rsidRPr="00B826A9">
        <w:t>disabled students</w:t>
      </w:r>
      <w:r>
        <w:t xml:space="preserve"> </w:t>
      </w:r>
      <w:r w:rsidRPr="00B826A9">
        <w:t>living in institutional settings</w:t>
      </w:r>
      <w:r>
        <w:t xml:space="preserve"> or who are spending extended periods outside of school settings</w:t>
      </w:r>
      <w:r w:rsidRPr="00B826A9">
        <w:t xml:space="preserve">. </w:t>
      </w:r>
      <w:r>
        <w:t>D</w:t>
      </w:r>
      <w:r w:rsidRPr="00B826A9">
        <w:t xml:space="preserve">isabled students, in particular those in institutional settings, are less likely to receive </w:t>
      </w:r>
      <w:r>
        <w:t>RSE</w:t>
      </w:r>
      <w:r w:rsidRPr="00B826A9">
        <w:t xml:space="preserve"> education</w:t>
      </w:r>
      <w:r>
        <w:t>,</w:t>
      </w:r>
      <w:r w:rsidRPr="00B826A9">
        <w:t xml:space="preserve"> which is concerning given the particular issues of consent faced by disabled people</w:t>
      </w:r>
      <w:r>
        <w:t>; the problems with boundary-setting that may be experienced by neuro-diverse young</w:t>
      </w:r>
      <w:r w:rsidRPr="00B826A9">
        <w:t xml:space="preserve"> </w:t>
      </w:r>
      <w:r>
        <w:t>people;</w:t>
      </w:r>
      <w:r>
        <w:rPr>
          <w:rStyle w:val="FootnoteReference"/>
        </w:rPr>
        <w:footnoteReference w:id="153"/>
      </w:r>
      <w:r>
        <w:t xml:space="preserve"> </w:t>
      </w:r>
      <w:r w:rsidRPr="00B826A9">
        <w:t xml:space="preserve">and </w:t>
      </w:r>
      <w:r>
        <w:t>the importance of education in</w:t>
      </w:r>
      <w:r w:rsidRPr="00B826A9">
        <w:t xml:space="preserve"> ensuring </w:t>
      </w:r>
      <w:r>
        <w:t>they</w:t>
      </w:r>
      <w:r w:rsidRPr="00B826A9">
        <w:t xml:space="preserve"> can recognise abuse.</w:t>
      </w:r>
      <w:r>
        <w:rPr>
          <w:rStyle w:val="FootnoteReference"/>
        </w:rPr>
        <w:footnoteReference w:id="154"/>
      </w:r>
      <w:r w:rsidRPr="00B826A9">
        <w:t xml:space="preserve"> </w:t>
      </w:r>
    </w:p>
    <w:p w14:paraId="72D7253A" w14:textId="77777777" w:rsidR="00671ED4" w:rsidRPr="00B826A9" w:rsidRDefault="00671ED4" w:rsidP="000A4A51">
      <w:r w:rsidRPr="00B826A9">
        <w:lastRenderedPageBreak/>
        <w:t xml:space="preserve">In January 2022, the </w:t>
      </w:r>
      <w:r>
        <w:t xml:space="preserve">State </w:t>
      </w:r>
      <w:r w:rsidRPr="00B826A9">
        <w:t>published the results of two national surveys on the</w:t>
      </w:r>
      <w:r>
        <w:t xml:space="preserve"> </w:t>
      </w:r>
      <w:r w:rsidRPr="00B826A9">
        <w:t>experiences of sexual violence and harassment in higher education institutions (</w:t>
      </w:r>
      <w:r>
        <w:t>‘</w:t>
      </w:r>
      <w:r w:rsidRPr="00B826A9">
        <w:t>HEIs</w:t>
      </w:r>
      <w:r>
        <w:t>’</w:t>
      </w:r>
      <w:r w:rsidRPr="00B826A9">
        <w:t>). The surveys identified alarmingly high levels of sexual violence and harassment (‘SVH’)</w:t>
      </w:r>
      <w:r>
        <w:t>,</w:t>
      </w:r>
      <w:r w:rsidRPr="00B826A9">
        <w:rPr>
          <w:rStyle w:val="FootnoteReference"/>
        </w:rPr>
        <w:footnoteReference w:id="155"/>
      </w:r>
      <w:r w:rsidRPr="00B826A9">
        <w:t xml:space="preserve"> and indicated that some staff may not have sufficient information on SVH.</w:t>
      </w:r>
      <w:r w:rsidRPr="00B826A9">
        <w:rPr>
          <w:rStyle w:val="FootnoteReference"/>
        </w:rPr>
        <w:footnoteReference w:id="156"/>
      </w:r>
      <w:r w:rsidRPr="00B826A9">
        <w:t xml:space="preserve"> The surveys underline the need for urgent and effective measures, including education for students and staff, to tackle SVH on campuses. </w:t>
      </w:r>
      <w:r>
        <w:t>We</w:t>
      </w:r>
      <w:r w:rsidRPr="00B826A9">
        <w:t xml:space="preserve"> welcome recent policy developments in this area</w:t>
      </w:r>
      <w:r>
        <w:t>.</w:t>
      </w:r>
      <w:r w:rsidRPr="00284E35">
        <w:rPr>
          <w:rStyle w:val="FootnoteReference"/>
        </w:rPr>
        <w:footnoteReference w:id="157"/>
      </w:r>
      <w:r w:rsidRPr="00284E35">
        <w:t xml:space="preserve"> </w:t>
      </w:r>
      <w:r w:rsidRPr="00B826A9">
        <w:rPr>
          <w:b/>
        </w:rPr>
        <w:t xml:space="preserve"> </w:t>
      </w:r>
    </w:p>
    <w:p w14:paraId="42BC2199" w14:textId="77777777" w:rsidR="00671ED4" w:rsidRDefault="00671ED4" w:rsidP="00DF59F8">
      <w:pPr>
        <w:pStyle w:val="Recommentations"/>
      </w:pPr>
      <w:r w:rsidRPr="00A265B2">
        <w:t xml:space="preserve">The Commission recommends that all lessons on unhealthy and abusive relationships are </w:t>
      </w:r>
      <w:r>
        <w:t xml:space="preserve">delivered appropriately to students of all ages and </w:t>
      </w:r>
      <w:r w:rsidRPr="00A265B2">
        <w:t>grounded in norms of gender equity, non-gender stereotyped roles, mutual respect and consent.</w:t>
      </w:r>
      <w:r w:rsidRPr="00B826A9">
        <w:t xml:space="preserve"> </w:t>
      </w:r>
      <w:r w:rsidRPr="00A265B2">
        <w:t>Education on healthy relationships and consent should be linked with lessons on self-worth and access to services.</w:t>
      </w:r>
      <w:r w:rsidRPr="00C72E3C">
        <w:rPr>
          <w:rStyle w:val="FootnoteReference"/>
        </w:rPr>
        <w:footnoteReference w:id="158"/>
      </w:r>
      <w:r w:rsidRPr="00C72E3C">
        <w:t xml:space="preserve"> </w:t>
      </w:r>
      <w:r w:rsidRPr="00A265B2">
        <w:t>Additionally</w:t>
      </w:r>
      <w:r>
        <w:t xml:space="preserve">, </w:t>
      </w:r>
      <w:r w:rsidRPr="00A265B2">
        <w:t xml:space="preserve">all lessons should incorporate the principles of diversity, inclusion and intersectionality. </w:t>
      </w:r>
    </w:p>
    <w:p w14:paraId="4661CA6A" w14:textId="77777777" w:rsidR="00671ED4" w:rsidRDefault="00671ED4" w:rsidP="00DF59F8">
      <w:pPr>
        <w:pStyle w:val="Recommentations"/>
      </w:pPr>
      <w:r w:rsidRPr="00A265B2">
        <w:t>The Commission recommends that lessons on unhealthy and abusive relationships are developed in consultation with DSGBV support services and advocacy groups, and supported by teacher training. Provision should also be considered for the external facilitation of workshops and classes on DSGBV by specialist services that are committed to a human rights and equality approach.</w:t>
      </w:r>
    </w:p>
    <w:p w14:paraId="309F2A90" w14:textId="77777777" w:rsidR="00671ED4" w:rsidRDefault="00671ED4" w:rsidP="00DF59F8">
      <w:pPr>
        <w:pStyle w:val="Recommentations"/>
      </w:pPr>
      <w:r w:rsidRPr="00A265B2">
        <w:t xml:space="preserve">The Commission recommends urgent implementation of recently developed HEI polices and implementation plans, which should be delivered in conjunction with </w:t>
      </w:r>
      <w:r w:rsidRPr="00A265B2">
        <w:lastRenderedPageBreak/>
        <w:t>adequate funding. Education initiatives at HEIs should be accessible, respect diversity and intersectionality, make use of specifically developed and evidence informed tools</w:t>
      </w:r>
      <w:r w:rsidRPr="00C72E3C">
        <w:rPr>
          <w:rStyle w:val="FootnoteReference"/>
        </w:rPr>
        <w:footnoteReference w:id="159"/>
      </w:r>
      <w:r w:rsidRPr="00C72E3C">
        <w:t xml:space="preserve"> </w:t>
      </w:r>
      <w:r w:rsidRPr="00A265B2">
        <w:t xml:space="preserve">and be provided to all students and staff.  </w:t>
      </w:r>
    </w:p>
    <w:p w14:paraId="653098EC" w14:textId="77777777" w:rsidR="00671ED4" w:rsidRPr="00A265B2" w:rsidRDefault="00671ED4" w:rsidP="00DF59F8">
      <w:pPr>
        <w:pStyle w:val="Recommentations"/>
      </w:pPr>
      <w:r w:rsidRPr="00A265B2">
        <w:t>Reflecting young people’s preference to access information online,</w:t>
      </w:r>
      <w:r w:rsidRPr="00C72E3C">
        <w:rPr>
          <w:vertAlign w:val="superscript"/>
        </w:rPr>
        <w:footnoteReference w:id="160"/>
      </w:r>
      <w:r w:rsidRPr="00A265B2">
        <w:t xml:space="preserve"> the Commission recommends that young people are made aware of appropriate online support services. Safe and age-appropriate online resources should be used to supplement classroom and HEI provided education. Recognising the level of digital exclusion regionally and amongst structurally vulnerable groups, students should be able to access this information confidentially in educational settings.</w:t>
      </w:r>
    </w:p>
    <w:p w14:paraId="146781EF" w14:textId="77777777" w:rsidR="00671ED4" w:rsidRPr="00C96E0A" w:rsidRDefault="00671ED4" w:rsidP="000A4A51">
      <w:pPr>
        <w:pStyle w:val="Heading2"/>
      </w:pPr>
      <w:bookmarkStart w:id="51" w:name="_Toc122340395"/>
      <w:bookmarkStart w:id="52" w:name="_Toc122539991"/>
      <w:bookmarkStart w:id="53" w:name="_Toc124170509"/>
      <w:r w:rsidRPr="00C96E0A">
        <w:t>Training of professionals (Article 15)</w:t>
      </w:r>
      <w:bookmarkEnd w:id="51"/>
      <w:bookmarkEnd w:id="52"/>
      <w:bookmarkEnd w:id="53"/>
    </w:p>
    <w:p w14:paraId="61F06C63" w14:textId="77777777" w:rsidR="00671ED4" w:rsidRDefault="00671ED4" w:rsidP="000A4A51">
      <w:r>
        <w:t>The State report does not provide sufficient information on training for all relevant agencies working with victims and survivors of DSGBV, and there is a lack of information on training to facilitate a coordinated and multi-disciplinary approach.</w:t>
      </w:r>
      <w:r>
        <w:rPr>
          <w:rStyle w:val="FootnoteReference"/>
        </w:rPr>
        <w:footnoteReference w:id="161"/>
      </w:r>
      <w:r>
        <w:t xml:space="preserve"> While the State identifies multiple agencies who are ‘serving in a front line capacity with vulnerable witnesses,’</w:t>
      </w:r>
      <w:r>
        <w:rPr>
          <w:rStyle w:val="FootnoteReference"/>
        </w:rPr>
        <w:footnoteReference w:id="162"/>
      </w:r>
      <w:r>
        <w:t xml:space="preserve"> it has only submitted limited training information in respect of the Health Service Executive (‘HSE’) and AGS.</w:t>
      </w:r>
      <w:r>
        <w:rPr>
          <w:rStyle w:val="FootnoteReference"/>
        </w:rPr>
        <w:footnoteReference w:id="163"/>
      </w:r>
      <w:r>
        <w:t xml:space="preserve"> Furthermore, the State report includes the results of the Department of Justice training mapping exercise,</w:t>
      </w:r>
      <w:r>
        <w:rPr>
          <w:rStyle w:val="FootnoteReference"/>
        </w:rPr>
        <w:footnoteReference w:id="164"/>
      </w:r>
      <w:r>
        <w:t xml:space="preserve"> however, we are concerned that this mapping exercise omits key agencies, and focuses exclusively on victims and survivors of sexual violence.</w:t>
      </w:r>
      <w:r>
        <w:rPr>
          <w:rStyle w:val="FootnoteReference"/>
        </w:rPr>
        <w:footnoteReference w:id="165"/>
      </w:r>
      <w:r>
        <w:t xml:space="preserve"> </w:t>
      </w:r>
      <w:r>
        <w:lastRenderedPageBreak/>
        <w:t>Civil society organisations have expressed concern that training for professionals takes the form of short information sessions, rather than continuous vocational training that sensitises professionals to the causes of DSGBV, and creates changes in outlooks and attitude.</w:t>
      </w:r>
      <w:r>
        <w:rPr>
          <w:rStyle w:val="FootnoteReference"/>
        </w:rPr>
        <w:footnoteReference w:id="166"/>
      </w:r>
    </w:p>
    <w:p w14:paraId="5F7B0581" w14:textId="77777777" w:rsidR="00671ED4" w:rsidRDefault="00671ED4" w:rsidP="000A4A51">
      <w:r>
        <w:t>AGS has a number of training programmes in place to assist Gardaí in their support of victims and survivors of DSGBV, and important progress has been made in this area.</w:t>
      </w:r>
      <w:r>
        <w:rPr>
          <w:rStyle w:val="FootnoteReference"/>
        </w:rPr>
        <w:footnoteReference w:id="167"/>
      </w:r>
      <w:r>
        <w:t xml:space="preserve"> However, we are concerned about the number of gaps identified in AGS training to support structurally vulnerable victims and survivors, and the lack of published data on the numbers of AGS staff attending both voluntary and mandatory courses.</w:t>
      </w:r>
      <w:r>
        <w:rPr>
          <w:rStyle w:val="FootnoteReference"/>
        </w:rPr>
        <w:footnoteReference w:id="168"/>
      </w:r>
      <w:r>
        <w:t xml:space="preserve"> Similarly, while we welcome new training commitments across the justice and legal systems in the Third National Strategy,</w:t>
      </w:r>
      <w:r>
        <w:rPr>
          <w:rStyle w:val="FootnoteReference"/>
        </w:rPr>
        <w:footnoteReference w:id="169"/>
      </w:r>
      <w:r>
        <w:t xml:space="preserve"> we are concerned that no concrete timelines for delivery or information on the content of these programmes is provided.</w:t>
      </w:r>
      <w:r>
        <w:rPr>
          <w:rStyle w:val="FootnoteReference"/>
        </w:rPr>
        <w:footnoteReference w:id="170"/>
      </w:r>
      <w:r>
        <w:t xml:space="preserve"> </w:t>
      </w:r>
    </w:p>
    <w:p w14:paraId="0D8F0327" w14:textId="70391F26" w:rsidR="00671ED4" w:rsidRDefault="00671ED4" w:rsidP="000A4A51">
      <w:r>
        <w:t xml:space="preserve">The limited information provided in the State report regarding training of health care workers indicates that DSGBV training is not mandatory for medical, counselling and social </w:t>
      </w:r>
      <w:r>
        <w:lastRenderedPageBreak/>
        <w:t>work staff.</w:t>
      </w:r>
      <w:r>
        <w:rPr>
          <w:rStyle w:val="FootnoteReference"/>
        </w:rPr>
        <w:footnoteReference w:id="171"/>
      </w:r>
      <w:r>
        <w:t xml:space="preserve"> We also note that training was suspended during the Covid-19 pandemic.</w:t>
      </w:r>
      <w:r>
        <w:rPr>
          <w:rStyle w:val="FootnoteReference"/>
        </w:rPr>
        <w:footnoteReference w:id="172"/>
      </w:r>
      <w:r>
        <w:t xml:space="preserve"> The Third National Strategy outlines a number of commitments to improving training of health care professionals working with victims and survivors of DSGBV.</w:t>
      </w:r>
      <w:r>
        <w:rPr>
          <w:rStyle w:val="FootnoteReference"/>
        </w:rPr>
        <w:footnoteReference w:id="173"/>
      </w:r>
      <w:r>
        <w:t xml:space="preserve"> Given deficiencies in current training provision, these commitments should be implemented without delay.  </w:t>
      </w:r>
    </w:p>
    <w:p w14:paraId="4278A81D" w14:textId="77777777" w:rsidR="00671ED4" w:rsidRDefault="00671ED4" w:rsidP="000A4A51">
      <w:r>
        <w:t>Finally, although the Third National Strategy commits to adopting a ‘whole of school’ approach to ending DSGBV,</w:t>
      </w:r>
      <w:r>
        <w:rPr>
          <w:rStyle w:val="FootnoteReference"/>
        </w:rPr>
        <w:footnoteReference w:id="174"/>
      </w:r>
      <w:r>
        <w:t xml:space="preserve"> there are no details about training initiatives for primary and secondary teachers, and training of higher educational professionals is limited to the area of consent.</w:t>
      </w:r>
      <w:r>
        <w:rPr>
          <w:rStyle w:val="FootnoteReference"/>
        </w:rPr>
        <w:footnoteReference w:id="175"/>
      </w:r>
      <w:r>
        <w:t xml:space="preserve"> </w:t>
      </w:r>
    </w:p>
    <w:p w14:paraId="29D63C2D" w14:textId="0463EDB0" w:rsidR="00671ED4" w:rsidRDefault="006322B8" w:rsidP="00DF59F8">
      <w:pPr>
        <w:pStyle w:val="Recommentations"/>
      </w:pPr>
      <w:r>
        <w:t>The</w:t>
      </w:r>
      <w:r w:rsidR="00671ED4" w:rsidRPr="00A265B2">
        <w:t xml:space="preserve"> Commission recommends regular reporting on the State’s targets to develop, fund and deliver co-designed,</w:t>
      </w:r>
      <w:r w:rsidR="00671ED4" w:rsidRPr="005A3DF2">
        <w:rPr>
          <w:rStyle w:val="FootnoteReference"/>
        </w:rPr>
        <w:footnoteReference w:id="176"/>
      </w:r>
      <w:r w:rsidR="00671ED4" w:rsidRPr="005A3DF2">
        <w:t xml:space="preserve"> </w:t>
      </w:r>
      <w:r w:rsidR="00671ED4" w:rsidRPr="00A265B2">
        <w:t>co-ordinated and DSGBV informed training to frontline and administration professionals working with victims and survivors</w:t>
      </w:r>
      <w:r w:rsidR="00671ED4" w:rsidRPr="00860448">
        <w:t>.</w:t>
      </w:r>
      <w:r w:rsidR="00671ED4" w:rsidRPr="00860448">
        <w:rPr>
          <w:rStyle w:val="FootnoteReference"/>
        </w:rPr>
        <w:footnoteReference w:id="177"/>
      </w:r>
      <w:r w:rsidR="00671ED4" w:rsidRPr="00A265B2">
        <w:t xml:space="preserve"> Reporting should include a comprehensive list of all relevant agencies undertaking training; data on the number of professionals attending mandatory and voluntary training and their grades; the development, content and duration of training modules; and the findings of evaluation activities.</w:t>
      </w:r>
      <w:r w:rsidR="00671ED4">
        <w:t xml:space="preserve"> </w:t>
      </w:r>
    </w:p>
    <w:p w14:paraId="1ACF4372" w14:textId="77777777" w:rsidR="00671ED4" w:rsidRPr="003E56EC" w:rsidRDefault="00671ED4" w:rsidP="00DF59F8">
      <w:pPr>
        <w:pStyle w:val="Recommentations"/>
      </w:pPr>
      <w:r w:rsidRPr="00A265B2">
        <w:lastRenderedPageBreak/>
        <w:t>The Commission recommends that</w:t>
      </w:r>
      <w:r>
        <w:t xml:space="preserve"> </w:t>
      </w:r>
      <w:r w:rsidRPr="00A265B2">
        <w:t>DSGBV training for professionals should include content on structurally vulnerable groups</w:t>
      </w:r>
      <w:r>
        <w:t>, including a disability focus,</w:t>
      </w:r>
      <w:r w:rsidRPr="00A265B2">
        <w:t xml:space="preserve"> and evaluation should consider the training process, training outcomes and review methodology.</w:t>
      </w:r>
    </w:p>
    <w:p w14:paraId="1C5B2FA1" w14:textId="77777777" w:rsidR="00671ED4" w:rsidRDefault="00671ED4" w:rsidP="000A4A51">
      <w:r>
        <w:t>There is no information in the State report on the provision of training to staff within public bodies on the Public Sector Equality and Human Rights Duty.</w:t>
      </w:r>
      <w:r>
        <w:rPr>
          <w:rStyle w:val="FootnoteReference"/>
        </w:rPr>
        <w:footnoteReference w:id="178"/>
      </w:r>
      <w:r>
        <w:t xml:space="preserve"> While it would not discharge the Duty in and of itself, increased completion of the Commission developed e-learning module, </w:t>
      </w:r>
      <w:r w:rsidRPr="00C96E0A">
        <w:t>‘</w:t>
      </w:r>
      <w:r w:rsidRPr="00C96E0A">
        <w:rPr>
          <w:rFonts w:ascii="Lato" w:hAnsi="Lato"/>
          <w:shd w:val="clear" w:color="auto" w:fill="FFFFFF"/>
        </w:rPr>
        <w:t>Equality and Human Rights in the Public Service’,</w:t>
      </w:r>
      <w:r>
        <w:rPr>
          <w:rStyle w:val="FootnoteReference"/>
          <w:rFonts w:ascii="Lato" w:hAnsi="Lato"/>
          <w:color w:val="333333"/>
          <w:shd w:val="clear" w:color="auto" w:fill="FFFFFF"/>
        </w:rPr>
        <w:footnoteReference w:id="179"/>
      </w:r>
      <w:r>
        <w:t xml:space="preserve"> would provide a foundation to support staff within public bodies to meet their obligations and increase their understanding of equality between women and men. We requested for this training to be mandatory within the civil service and are awaiting a response.</w:t>
      </w:r>
      <w:r>
        <w:rPr>
          <w:rStyle w:val="FootnoteReference"/>
        </w:rPr>
        <w:footnoteReference w:id="180"/>
      </w:r>
      <w:r>
        <w:t xml:space="preserve"> This online training should be seen as a starting point, and would be further supported by the issuing of a circular to all Government Departments and public bodies to comply with their obligations under the Duty.</w:t>
      </w:r>
      <w:r>
        <w:rPr>
          <w:rStyle w:val="FootnoteReference"/>
        </w:rPr>
        <w:footnoteReference w:id="181"/>
      </w:r>
      <w:r>
        <w:t xml:space="preserve"> </w:t>
      </w:r>
    </w:p>
    <w:p w14:paraId="713EE457" w14:textId="77777777" w:rsidR="00671ED4" w:rsidRPr="00A265B2" w:rsidRDefault="00671ED4" w:rsidP="00DF59F8">
      <w:pPr>
        <w:pStyle w:val="Recommentations"/>
      </w:pPr>
      <w:r w:rsidRPr="00A265B2">
        <w:t>The Commission recommends that all public bodies advance compliance with their Public Sector Duty obligations, and use the Commission’s e-learning module on the Duty as a foundation to building professional understanding of equality between women and men.</w:t>
      </w:r>
    </w:p>
    <w:p w14:paraId="14CAC7EF" w14:textId="77777777" w:rsidR="00671ED4" w:rsidRPr="00A265B2" w:rsidRDefault="00671ED4" w:rsidP="00DF59F8">
      <w:pPr>
        <w:pStyle w:val="Recommentations"/>
      </w:pPr>
      <w:r w:rsidRPr="00A265B2">
        <w:t>The Commission recommends that the State should issue a formal communication, in the form of a circular, to public bodies to advance compliance with the Public Sector Duty, in line with the Commission’s guidance.</w:t>
      </w:r>
      <w:r w:rsidRPr="003E56EC">
        <w:rPr>
          <w:rStyle w:val="FootnoteReference"/>
        </w:rPr>
        <w:footnoteReference w:id="182"/>
      </w:r>
    </w:p>
    <w:p w14:paraId="7AE9F8BD" w14:textId="77777777" w:rsidR="006B546C" w:rsidRDefault="006B546C">
      <w:pPr>
        <w:spacing w:line="259" w:lineRule="auto"/>
        <w:rPr>
          <w:rFonts w:eastAsia="Times New Roman"/>
          <w:color w:val="0096A9"/>
          <w:sz w:val="28"/>
          <w:szCs w:val="28"/>
        </w:rPr>
      </w:pPr>
      <w:bookmarkStart w:id="54" w:name="_Toc122340396"/>
      <w:bookmarkStart w:id="55" w:name="_Toc122539992"/>
      <w:r>
        <w:br w:type="page"/>
      </w:r>
    </w:p>
    <w:p w14:paraId="2F019F33" w14:textId="5900487E" w:rsidR="00671ED4" w:rsidRDefault="00671ED4" w:rsidP="000A4A51">
      <w:pPr>
        <w:pStyle w:val="Heading2"/>
      </w:pPr>
      <w:bookmarkStart w:id="56" w:name="_Toc124170510"/>
      <w:r w:rsidRPr="005A25D3">
        <w:lastRenderedPageBreak/>
        <w:t>Intervention and treatment programmes (Article 16)</w:t>
      </w:r>
      <w:bookmarkEnd w:id="54"/>
      <w:bookmarkEnd w:id="55"/>
      <w:bookmarkEnd w:id="56"/>
    </w:p>
    <w:p w14:paraId="6C453753" w14:textId="77777777" w:rsidR="00671ED4" w:rsidRDefault="00671ED4" w:rsidP="000A4A51">
      <w:r>
        <w:t>We are concerned by the low numbers of men completing perpetrator programmes for both domestic and sexual violence.</w:t>
      </w:r>
      <w:r>
        <w:rPr>
          <w:rStyle w:val="FootnoteReference"/>
        </w:rPr>
        <w:footnoteReference w:id="183"/>
      </w:r>
      <w:r>
        <w:t xml:space="preserve"> Domestic violence perpetrator programme referrals, assessments, commencement numbers and completion rates are very low,</w:t>
      </w:r>
      <w:r>
        <w:rPr>
          <w:rStyle w:val="FootnoteReference"/>
        </w:rPr>
        <w:footnoteReference w:id="184"/>
      </w:r>
      <w:r>
        <w:t xml:space="preserve"> in comparison to the number of applications to and orders granted by the courts under domestic violence legislation.</w:t>
      </w:r>
      <w:r>
        <w:rPr>
          <w:rStyle w:val="FootnoteReference"/>
        </w:rPr>
        <w:footnoteReference w:id="185"/>
      </w:r>
      <w:r>
        <w:t xml:space="preserve"> We are further concerned by the significant decrease in referrals and completion rates during the pandemic and the likely impact of this on victims and survivors.</w:t>
      </w:r>
      <w:r>
        <w:rPr>
          <w:rStyle w:val="FootnoteReference"/>
        </w:rPr>
        <w:footnoteReference w:id="186"/>
      </w:r>
      <w:r>
        <w:t xml:space="preserve"> Organisations in the sector have expressed the need for programmes to be further rolled out and for additional funding;</w:t>
      </w:r>
      <w:r>
        <w:rPr>
          <w:rStyle w:val="FootnoteReference"/>
        </w:rPr>
        <w:footnoteReference w:id="187"/>
      </w:r>
      <w:r>
        <w:t xml:space="preserve"> noted a high turnover among programme facilitators; and have advised that changes may be needed to increase the effectiveness of the interventions.</w:t>
      </w:r>
      <w:r>
        <w:rPr>
          <w:rStyle w:val="FootnoteReference"/>
        </w:rPr>
        <w:footnoteReference w:id="188"/>
      </w:r>
      <w:r>
        <w:t xml:space="preserve"> </w:t>
      </w:r>
    </w:p>
    <w:p w14:paraId="36685627" w14:textId="182B7B7D" w:rsidR="00671ED4" w:rsidRDefault="00671ED4" w:rsidP="000A4A51">
      <w:r>
        <w:t xml:space="preserve">Criticism has been directed at the Building Better Lives programme run by the Irish Prison Service for those </w:t>
      </w:r>
      <w:r w:rsidR="00CA1E50">
        <w:t xml:space="preserve">in prison </w:t>
      </w:r>
      <w:r>
        <w:t>convicted of sexual offences</w:t>
      </w:r>
      <w:r w:rsidR="00CA1E50">
        <w:t>,</w:t>
      </w:r>
      <w:r>
        <w:t xml:space="preserve"> due to low uptake.</w:t>
      </w:r>
      <w:r>
        <w:rPr>
          <w:rStyle w:val="FootnoteReference"/>
        </w:rPr>
        <w:footnoteReference w:id="189"/>
      </w:r>
      <w:r>
        <w:t xml:space="preserve"> In relation to community-based programmes for those convicted of harmful sexual behaviour, an assessment has identified the need for an expansion of services both geographically and in terms of their scope, which will necessitate additional resources.</w:t>
      </w:r>
      <w:r>
        <w:rPr>
          <w:rStyle w:val="FootnoteReference"/>
        </w:rPr>
        <w:footnoteReference w:id="190"/>
      </w:r>
    </w:p>
    <w:p w14:paraId="5BBDD854" w14:textId="77777777" w:rsidR="00671ED4" w:rsidRPr="009444DB" w:rsidRDefault="00671ED4" w:rsidP="000A4A51">
      <w:r>
        <w:lastRenderedPageBreak/>
        <w:t>We welcome the State’s adoption of the Dublin Declaration, under which it has committed to increase the provision of perpetrator programmes.</w:t>
      </w:r>
      <w:r>
        <w:rPr>
          <w:rStyle w:val="FootnoteReference"/>
        </w:rPr>
        <w:footnoteReference w:id="191"/>
      </w:r>
      <w:r>
        <w:t xml:space="preserve"> We also note the State's commitment to consider the potential </w:t>
      </w:r>
      <w:r w:rsidRPr="00AF780C">
        <w:t>establish</w:t>
      </w:r>
      <w:r>
        <w:t>ment of</w:t>
      </w:r>
      <w:r w:rsidRPr="00AF780C">
        <w:t xml:space="preserve"> a new National Perpetrator Programme Office</w:t>
      </w:r>
      <w:r>
        <w:t>,</w:t>
      </w:r>
      <w:r w:rsidRPr="00AF780C">
        <w:t xml:space="preserve"> </w:t>
      </w:r>
      <w:r>
        <w:t xml:space="preserve">with the support of the Probation Service, </w:t>
      </w:r>
      <w:r w:rsidRPr="00AF780C">
        <w:t>but note with concern that no timeline is set out for the establishment of th</w:t>
      </w:r>
      <w:r>
        <w:t>is</w:t>
      </w:r>
      <w:r w:rsidRPr="00AF780C">
        <w:t xml:space="preserve"> </w:t>
      </w:r>
      <w:r>
        <w:t>O</w:t>
      </w:r>
      <w:r w:rsidRPr="00AF780C">
        <w:t>ffice.</w:t>
      </w:r>
      <w:r w:rsidRPr="00AF780C">
        <w:rPr>
          <w:rStyle w:val="FootnoteReference"/>
        </w:rPr>
        <w:footnoteReference w:id="192"/>
      </w:r>
    </w:p>
    <w:p w14:paraId="1D20F745" w14:textId="77777777" w:rsidR="00671ED4" w:rsidRDefault="00671ED4" w:rsidP="00DF59F8">
      <w:pPr>
        <w:pStyle w:val="Recommentations"/>
      </w:pPr>
      <w:r w:rsidRPr="00A265B2">
        <w:t>The Commission recommends that the new National Perpetrator Programme Office prioritises the geographical expansion and increased resourcing of perpetrator programmes. Perpetrator programmes must be embedded in local intervention structures; be widely known of by police, courts, social workers and others; be adaptable to the diverse needs of offenders; and comprise both court mandated and voluntary programmes.</w:t>
      </w:r>
    </w:p>
    <w:p w14:paraId="14BAC2FF" w14:textId="77777777" w:rsidR="00671ED4" w:rsidRPr="00A265B2" w:rsidRDefault="00671ED4" w:rsidP="00DF59F8">
      <w:pPr>
        <w:pStyle w:val="Recommentations"/>
      </w:pPr>
      <w:r w:rsidRPr="00A265B2">
        <w:t>The Commission recommends that the low completion rate of perpetrator programmes is evaluated to establish whether current programmes and modes of delivery are the most effective. The impact of perpetrator programmes should be independently monitored, and should consider the appropriate use of court mandated attendance and how to increase attendance among men without convictions.</w:t>
      </w:r>
    </w:p>
    <w:p w14:paraId="74AC35BA" w14:textId="77777777" w:rsidR="00671ED4" w:rsidRPr="004C2480" w:rsidRDefault="00671ED4" w:rsidP="000A4A51">
      <w:pPr>
        <w:pStyle w:val="Heading2"/>
        <w:rPr>
          <w:rStyle w:val="Heading2Char"/>
          <w:rFonts w:eastAsiaTheme="minorHAnsi"/>
        </w:rPr>
      </w:pPr>
      <w:bookmarkStart w:id="57" w:name="_Toc122340397"/>
      <w:bookmarkStart w:id="58" w:name="_Toc122539993"/>
      <w:bookmarkStart w:id="59" w:name="_Toc124170511"/>
      <w:r>
        <w:rPr>
          <w:rStyle w:val="Heading2Char"/>
          <w:rFonts w:eastAsiaTheme="minorHAnsi"/>
        </w:rPr>
        <w:t>Participation of the private sector (Article 17 (1))</w:t>
      </w:r>
      <w:bookmarkEnd w:id="57"/>
      <w:bookmarkEnd w:id="58"/>
      <w:bookmarkEnd w:id="59"/>
    </w:p>
    <w:p w14:paraId="0D96086D" w14:textId="77777777" w:rsidR="00671ED4" w:rsidRDefault="00671ED4" w:rsidP="000A4A51">
      <w:pPr>
        <w:pStyle w:val="Heading3"/>
      </w:pPr>
      <w:bookmarkStart w:id="60" w:name="_Toc122539994"/>
      <w:bookmarkStart w:id="61" w:name="_Toc124170512"/>
      <w:r w:rsidRPr="006A7794">
        <w:t xml:space="preserve">Media </w:t>
      </w:r>
      <w:r>
        <w:t>r</w:t>
      </w:r>
      <w:r w:rsidRPr="006A7794">
        <w:t>eporting of DSGBV</w:t>
      </w:r>
      <w:bookmarkEnd w:id="60"/>
      <w:bookmarkEnd w:id="61"/>
    </w:p>
    <w:p w14:paraId="4FCDE7C8" w14:textId="24161BCB" w:rsidR="00671ED4" w:rsidRDefault="00671ED4" w:rsidP="000A4A51">
      <w:r>
        <w:t>The Media Standards referenced in the State report are general in nature and do not set out specific guidelines for reporting on DSGBV.</w:t>
      </w:r>
      <w:r>
        <w:rPr>
          <w:rStyle w:val="FootnoteReference"/>
        </w:rPr>
        <w:footnoteReference w:id="193"/>
      </w:r>
      <w:r>
        <w:t xml:space="preserve"> This is concerning in light of deficiencies in media reporting of DSGBV, which perpetuate existing stereotypes, obscure the systemic nature of DSGBV, do not address the root causes, and potentially lead to secondary </w:t>
      </w:r>
      <w:r>
        <w:lastRenderedPageBreak/>
        <w:t>victimisation. We note the civil society #FixedIt campaign, which re-writes headlines published in broadcast media from a feminist perspective, challenging patriarchal discourses of DSGBV.</w:t>
      </w:r>
      <w:r>
        <w:rPr>
          <w:rStyle w:val="FootnoteReference"/>
        </w:rPr>
        <w:footnoteReference w:id="194"/>
      </w:r>
      <w:r>
        <w:t xml:space="preserve"> A recent study on broadcast news coverage of intimate partner homicide and familicide in Ireland reveals patterns of </w:t>
      </w:r>
      <w:proofErr w:type="spellStart"/>
      <w:r>
        <w:t>decontextualisation</w:t>
      </w:r>
      <w:proofErr w:type="spellEnd"/>
      <w:r>
        <w:t>, non-expert sourcing and perpetrator exoneration.</w:t>
      </w:r>
      <w:r>
        <w:rPr>
          <w:rStyle w:val="FootnoteReference"/>
        </w:rPr>
        <w:footnoteReference w:id="195"/>
      </w:r>
      <w:r w:rsidR="00AC4B87">
        <w:t xml:space="preserve"> </w:t>
      </w:r>
    </w:p>
    <w:p w14:paraId="2941C79D" w14:textId="77777777" w:rsidR="00671ED4" w:rsidRPr="00A265B2" w:rsidRDefault="00671ED4" w:rsidP="00DF59F8">
      <w:pPr>
        <w:pStyle w:val="Recommentations"/>
      </w:pPr>
      <w:r w:rsidRPr="00A265B2">
        <w:t>The Commission recommends that proposed updates to media guidelines</w:t>
      </w:r>
      <w:r w:rsidRPr="003D0C7D">
        <w:rPr>
          <w:rStyle w:val="FootnoteReference"/>
        </w:rPr>
        <w:footnoteReference w:id="196"/>
      </w:r>
      <w:r w:rsidRPr="003D0C7D">
        <w:t xml:space="preserve"> </w:t>
      </w:r>
      <w:r w:rsidRPr="00A265B2">
        <w:t>are developed collaboratively with media workers, trade unions,</w:t>
      </w:r>
      <w:r w:rsidRPr="00AD0CE4">
        <w:rPr>
          <w:rStyle w:val="FootnoteReference"/>
        </w:rPr>
        <w:footnoteReference w:id="197"/>
      </w:r>
      <w:r w:rsidRPr="00AD0CE4">
        <w:t xml:space="preserve"> </w:t>
      </w:r>
      <w:r w:rsidRPr="00A265B2">
        <w:t>AGS, and DSGBV advocacy and support groups, and supported by training on responsible reporting. Guidelines should note the need to report on individual crimes as a serious social issue, replace on-the-ground community sources with DSGBV experts, shift focus from the perpetrator to the victim, and avoid myth-promulgation and victim-blaming.</w:t>
      </w:r>
      <w:r w:rsidRPr="003D0C7D">
        <w:rPr>
          <w:rStyle w:val="FootnoteReference"/>
        </w:rPr>
        <w:footnoteReference w:id="198"/>
      </w:r>
    </w:p>
    <w:p w14:paraId="473BEFD4" w14:textId="77777777" w:rsidR="00671ED4" w:rsidRPr="002969C7" w:rsidRDefault="00671ED4" w:rsidP="000A4A51">
      <w:pPr>
        <w:pStyle w:val="Heading3"/>
      </w:pPr>
      <w:bookmarkStart w:id="62" w:name="_Toc122539995"/>
      <w:bookmarkStart w:id="63" w:name="_Toc124170513"/>
      <w:r w:rsidRPr="002969C7">
        <w:t xml:space="preserve">Online </w:t>
      </w:r>
      <w:r>
        <w:t>s</w:t>
      </w:r>
      <w:r w:rsidRPr="002969C7">
        <w:t xml:space="preserve">afety and </w:t>
      </w:r>
      <w:r>
        <w:t>m</w:t>
      </w:r>
      <w:r w:rsidRPr="002969C7">
        <w:t xml:space="preserve">edia </w:t>
      </w:r>
      <w:r>
        <w:t>r</w:t>
      </w:r>
      <w:r w:rsidRPr="002969C7">
        <w:t>egulation</w:t>
      </w:r>
      <w:bookmarkEnd w:id="62"/>
      <w:bookmarkEnd w:id="63"/>
      <w:r w:rsidRPr="002969C7">
        <w:t xml:space="preserve"> </w:t>
      </w:r>
    </w:p>
    <w:p w14:paraId="616C7274" w14:textId="11676992" w:rsidR="00671ED4" w:rsidRDefault="00671ED4" w:rsidP="000A4A51">
      <w:r>
        <w:t>GREVIO has noted that experiences of DSGBV may be amplified or facilitated by technology, and recommends that discourses around human rights and digital technology are informed by understandings of DSGBV.</w:t>
      </w:r>
      <w:r>
        <w:rPr>
          <w:rStyle w:val="FootnoteReference"/>
        </w:rPr>
        <w:footnoteReference w:id="199"/>
      </w:r>
      <w:r>
        <w:t xml:space="preserve"> The recently enacted </w:t>
      </w:r>
      <w:r w:rsidRPr="00124785">
        <w:rPr>
          <w:i/>
        </w:rPr>
        <w:t xml:space="preserve">Online Safety and Media Regulation </w:t>
      </w:r>
      <w:r>
        <w:rPr>
          <w:i/>
        </w:rPr>
        <w:t>Act</w:t>
      </w:r>
      <w:r w:rsidRPr="00124785">
        <w:rPr>
          <w:i/>
        </w:rPr>
        <w:t xml:space="preserve"> </w:t>
      </w:r>
      <w:r>
        <w:rPr>
          <w:i/>
        </w:rPr>
        <w:t xml:space="preserve">2022 </w:t>
      </w:r>
      <w:r>
        <w:t>purports to regulate online content and create accountability for victims and survivors.</w:t>
      </w:r>
      <w:r>
        <w:rPr>
          <w:rStyle w:val="FootnoteReference"/>
        </w:rPr>
        <w:footnoteReference w:id="200"/>
      </w:r>
      <w:r w:rsidR="00AC4B87">
        <w:t xml:space="preserve"> </w:t>
      </w:r>
      <w:r>
        <w:t>We welcome the introduction of an individual complaints mechanism in the Act,</w:t>
      </w:r>
      <w:r>
        <w:rPr>
          <w:rStyle w:val="FootnoteReference"/>
        </w:rPr>
        <w:footnoteReference w:id="201"/>
      </w:r>
      <w:r>
        <w:t xml:space="preserve"> but are concerned about the open-ended nature of the definition of harmful online </w:t>
      </w:r>
      <w:r>
        <w:lastRenderedPageBreak/>
        <w:t>content.</w:t>
      </w:r>
      <w:r>
        <w:rPr>
          <w:rStyle w:val="FootnoteReference"/>
        </w:rPr>
        <w:footnoteReference w:id="202"/>
      </w:r>
      <w:r>
        <w:t xml:space="preserve"> There is a need for gre</w:t>
      </w:r>
      <w:r w:rsidR="00713D35">
        <w:t>ater alignment between this Act</w:t>
      </w:r>
      <w:r>
        <w:t xml:space="preserve"> and the </w:t>
      </w:r>
      <w:r>
        <w:rPr>
          <w:i/>
        </w:rPr>
        <w:t>Criminal Justice (Incitement to Violence or Hatred and Hate Offences) Bil</w:t>
      </w:r>
      <w:r w:rsidR="00713D35">
        <w:rPr>
          <w:i/>
        </w:rPr>
        <w:t>l 2022</w:t>
      </w:r>
      <w:r>
        <w:t>, particularly in the context of preventing and combating DSGBV.</w:t>
      </w:r>
      <w:r>
        <w:rPr>
          <w:rStyle w:val="FootnoteReference"/>
        </w:rPr>
        <w:footnoteReference w:id="203"/>
      </w:r>
      <w:r>
        <w:t xml:space="preserve"> </w:t>
      </w:r>
    </w:p>
    <w:p w14:paraId="186FAF33" w14:textId="77777777" w:rsidR="00671ED4" w:rsidRDefault="00671ED4" w:rsidP="000A4A51">
      <w:r>
        <w:t xml:space="preserve">The </w:t>
      </w:r>
      <w:r w:rsidRPr="00F23E54">
        <w:rPr>
          <w:i/>
        </w:rPr>
        <w:t xml:space="preserve">Online Safety and Media Regulation </w:t>
      </w:r>
      <w:r>
        <w:rPr>
          <w:i/>
        </w:rPr>
        <w:t>Act 2022</w:t>
      </w:r>
      <w:r>
        <w:t xml:space="preserve"> provides for the establishment of a Media Commission,</w:t>
      </w:r>
      <w:r>
        <w:rPr>
          <w:rStyle w:val="FootnoteReference"/>
        </w:rPr>
        <w:footnoteReference w:id="204"/>
      </w:r>
      <w:r>
        <w:t xml:space="preserve"> but fails to detail the human rights considerations which underpin its work. There is a need to take a rights-based, collaborative, and cross-departmental approach to online safety, informed by the lived experience of victims and survivors of DSGBV.</w:t>
      </w:r>
      <w:r>
        <w:rPr>
          <w:rStyle w:val="FootnoteReference"/>
        </w:rPr>
        <w:footnoteReference w:id="205"/>
      </w:r>
      <w:r>
        <w:t xml:space="preserve"> </w:t>
      </w:r>
    </w:p>
    <w:p w14:paraId="0FA0EFF4" w14:textId="77777777" w:rsidR="00671ED4" w:rsidRDefault="00671ED4" w:rsidP="00DF59F8">
      <w:pPr>
        <w:pStyle w:val="Recommentations"/>
      </w:pPr>
      <w:r w:rsidRPr="00A265B2">
        <w:t>The Commission recommends that the work of the Media Commission and the Online Safety Commissioner should be grounded in understandings of the digital dimension of DSGBV and comply with obligations set out in the Istanbul Convention.</w:t>
      </w:r>
    </w:p>
    <w:p w14:paraId="31931A72" w14:textId="77777777" w:rsidR="00671ED4" w:rsidRDefault="00671ED4" w:rsidP="000A4A51">
      <w:pPr>
        <w:pStyle w:val="Heading3"/>
      </w:pPr>
      <w:bookmarkStart w:id="64" w:name="_Toc122539996"/>
      <w:bookmarkStart w:id="65" w:name="_Toc124170514"/>
      <w:r w:rsidRPr="006A7794">
        <w:t xml:space="preserve">Business and </w:t>
      </w:r>
      <w:r>
        <w:t>h</w:t>
      </w:r>
      <w:r w:rsidRPr="006A7794">
        <w:t xml:space="preserve">uman </w:t>
      </w:r>
      <w:r>
        <w:t>r</w:t>
      </w:r>
      <w:r w:rsidRPr="006A7794">
        <w:t>ights</w:t>
      </w:r>
      <w:bookmarkEnd w:id="64"/>
      <w:bookmarkEnd w:id="65"/>
      <w:r w:rsidRPr="006A7794">
        <w:t xml:space="preserve"> </w:t>
      </w:r>
    </w:p>
    <w:p w14:paraId="736A4800" w14:textId="77777777" w:rsidR="00671ED4" w:rsidRDefault="00671ED4" w:rsidP="000A4A51">
      <w:r>
        <w:t>We have recommended the introduction of legislation establishing a mandatory human rights due diligence requirement for businesses</w:t>
      </w:r>
      <w:r>
        <w:rPr>
          <w:rStyle w:val="FootnoteReference"/>
        </w:rPr>
        <w:footnoteReference w:id="206"/>
      </w:r>
      <w:r>
        <w:t xml:space="preserve"> on a number of occasions.</w:t>
      </w:r>
      <w:r>
        <w:rPr>
          <w:rStyle w:val="FootnoteReference"/>
        </w:rPr>
        <w:footnoteReference w:id="207"/>
      </w:r>
      <w:r>
        <w:t xml:space="preserve"> The need for such a requirement is particularly acute in light of the State’s tendency to subcontract its </w:t>
      </w:r>
      <w:r>
        <w:lastRenderedPageBreak/>
        <w:t>functions to non-State actors,</w:t>
      </w:r>
      <w:r>
        <w:rPr>
          <w:rStyle w:val="FootnoteReference"/>
        </w:rPr>
        <w:footnoteReference w:id="208"/>
      </w:r>
      <w:r>
        <w:t xml:space="preserve"> and the potential for subcontractors to disregard human rights and equality principles.</w:t>
      </w:r>
      <w:r>
        <w:rPr>
          <w:rStyle w:val="FootnoteReference"/>
        </w:rPr>
        <w:footnoteReference w:id="209"/>
      </w:r>
    </w:p>
    <w:p w14:paraId="4F5917DE" w14:textId="77777777" w:rsidR="00671ED4" w:rsidRPr="00A265B2" w:rsidRDefault="00671ED4" w:rsidP="00DF59F8">
      <w:pPr>
        <w:pStyle w:val="Recommentations"/>
      </w:pPr>
      <w:r w:rsidRPr="00A265B2">
        <w:t>The Commission recommends the introduction of a mandatory requirement for human rights due diligence for all businesses, which includes a focus on preventing and combating DSGBV, including human trafficking.</w:t>
      </w:r>
      <w:r w:rsidRPr="003D0C7D">
        <w:rPr>
          <w:rStyle w:val="FootnoteReference"/>
        </w:rPr>
        <w:footnoteReference w:id="210"/>
      </w:r>
    </w:p>
    <w:p w14:paraId="27F580D5" w14:textId="2156F940" w:rsidR="00671ED4" w:rsidRDefault="00671ED4" w:rsidP="000A4A51">
      <w:r>
        <w:t>We note that Ireland’s National Plan on Business and Human Rights 2017–2020 has concluded, and that gender equality did not feature prominently in the Plan.</w:t>
      </w:r>
      <w:r>
        <w:rPr>
          <w:rStyle w:val="FootnoteReference"/>
        </w:rPr>
        <w:footnoteReference w:id="211"/>
      </w:r>
      <w:r>
        <w:t xml:space="preserve"> We support recommendations made in 2021 that Ireland’s second National</w:t>
      </w:r>
      <w:r w:rsidR="008354C1">
        <w:t xml:space="preserve"> Plan on Business and Human Rights</w:t>
      </w:r>
      <w:r>
        <w:t xml:space="preserve"> Plan should contain a series of time-limited plans; use more specific and directive language; and contain clear timelines and responsibilities.</w:t>
      </w:r>
      <w:r>
        <w:rPr>
          <w:rStyle w:val="FootnoteReference"/>
        </w:rPr>
        <w:footnoteReference w:id="212"/>
      </w:r>
    </w:p>
    <w:p w14:paraId="105C3569" w14:textId="77777777" w:rsidR="00671ED4" w:rsidRPr="00A265B2" w:rsidRDefault="00671ED4" w:rsidP="00DF59F8">
      <w:pPr>
        <w:pStyle w:val="Recommentations"/>
      </w:pPr>
      <w:r w:rsidRPr="00A265B2">
        <w:t xml:space="preserve">The Commission recommends that the Second National Plan on Business and Human Rights includes greater consideration of gender equality, and commits to targeted, time-bound actions to effectively prevent and combat DSGBV in the private sector, including human trafficking. </w:t>
      </w:r>
    </w:p>
    <w:p w14:paraId="3C79C24E" w14:textId="77777777" w:rsidR="00671ED4" w:rsidRPr="006A7794" w:rsidRDefault="00671ED4" w:rsidP="000A4A51">
      <w:pPr>
        <w:pStyle w:val="Heading3"/>
      </w:pPr>
      <w:bookmarkStart w:id="66" w:name="_Toc122539997"/>
      <w:bookmarkStart w:id="67" w:name="_Toc124170515"/>
      <w:r w:rsidRPr="006A7794">
        <w:t xml:space="preserve">Domestic </w:t>
      </w:r>
      <w:r>
        <w:t>v</w:t>
      </w:r>
      <w:r w:rsidRPr="006A7794">
        <w:t xml:space="preserve">iolence </w:t>
      </w:r>
      <w:r>
        <w:t>l</w:t>
      </w:r>
      <w:r w:rsidRPr="006A7794">
        <w:t>eave</w:t>
      </w:r>
      <w:bookmarkEnd w:id="66"/>
      <w:bookmarkEnd w:id="67"/>
    </w:p>
    <w:p w14:paraId="261FF6EA" w14:textId="03004425" w:rsidR="00671ED4" w:rsidRDefault="00671ED4" w:rsidP="000A4A51">
      <w:r>
        <w:t xml:space="preserve">We welcome plans to introduce </w:t>
      </w:r>
      <w:r w:rsidRPr="00B27B6F">
        <w:t xml:space="preserve">paid leave for victims </w:t>
      </w:r>
      <w:r>
        <w:t xml:space="preserve">and survivors </w:t>
      </w:r>
      <w:r w:rsidRPr="00B27B6F">
        <w:t>of</w:t>
      </w:r>
      <w:r>
        <w:t xml:space="preserve"> DSGBV in the </w:t>
      </w:r>
      <w:r>
        <w:rPr>
          <w:i/>
        </w:rPr>
        <w:t>Work Life Balance and Miscellaneous Provisions Bill 2022</w:t>
      </w:r>
      <w:r>
        <w:t>;</w:t>
      </w:r>
      <w:r>
        <w:rPr>
          <w:rStyle w:val="FootnoteReference"/>
        </w:rPr>
        <w:footnoteReference w:id="213"/>
      </w:r>
      <w:r>
        <w:t xml:space="preserve"> however</w:t>
      </w:r>
      <w:r w:rsidR="00C5752E">
        <w:t xml:space="preserve"> we note that the provision of five</w:t>
      </w:r>
      <w:r>
        <w:t xml:space="preserve"> days leave is lower than proposals made by civil society organisations with expertise in this area.</w:t>
      </w:r>
      <w:r>
        <w:rPr>
          <w:rStyle w:val="FootnoteReference"/>
        </w:rPr>
        <w:footnoteReference w:id="214"/>
      </w:r>
      <w:r>
        <w:t xml:space="preserve"> We are also concerned about employer opposition to this legislative </w:t>
      </w:r>
      <w:r>
        <w:lastRenderedPageBreak/>
        <w:t>development, which has resulted in the reproduction of negative stereotypes of victims and survivors of DSGBV, including accusations of misuse of leave.</w:t>
      </w:r>
      <w:r>
        <w:rPr>
          <w:rStyle w:val="FootnoteReference"/>
        </w:rPr>
        <w:footnoteReference w:id="215"/>
      </w:r>
      <w:r>
        <w:t xml:space="preserve"> The State should work with employers to support and encourage compliance and collaboratively develop broader employment policies to combat DSGBV, highlighting positive developments and current best practice.</w:t>
      </w:r>
      <w:r>
        <w:rPr>
          <w:rStyle w:val="FootnoteReference"/>
        </w:rPr>
        <w:footnoteReference w:id="216"/>
      </w:r>
      <w:r>
        <w:t xml:space="preserve"> </w:t>
      </w:r>
    </w:p>
    <w:p w14:paraId="33503AE9" w14:textId="5D930D2A" w:rsidR="00671ED4" w:rsidRDefault="00671ED4" w:rsidP="00DF59F8">
      <w:pPr>
        <w:pStyle w:val="Recommentations"/>
      </w:pPr>
      <w:r w:rsidRPr="00A265B2">
        <w:t xml:space="preserve">The Commission recommends that provision is made for </w:t>
      </w:r>
      <w:r w:rsidR="00C5752E">
        <w:t>ten</w:t>
      </w:r>
      <w:r w:rsidRPr="00A265B2">
        <w:t xml:space="preserve"> days of domestic violence leave per rolling 12-month period in the </w:t>
      </w:r>
      <w:r w:rsidRPr="00A265B2">
        <w:rPr>
          <w:i/>
        </w:rPr>
        <w:t>Work Life Balance and Miscellaneous Provisions Bill 2022</w:t>
      </w:r>
      <w:r w:rsidRPr="00A265B2">
        <w:t>.</w:t>
      </w:r>
    </w:p>
    <w:p w14:paraId="27F0D68F" w14:textId="77777777" w:rsidR="00671ED4" w:rsidRPr="00A265B2" w:rsidRDefault="00671ED4" w:rsidP="00DF59F8">
      <w:pPr>
        <w:pStyle w:val="Recommentations"/>
      </w:pPr>
      <w:r w:rsidRPr="00A265B2">
        <w:t>The Commission recommends that co-designed supports are put in place to enable employers to develop broader policies around DSGBV, including training on safe reporting, flexible working arrangements, access to confidential counselling, diversion of phone calls and emails, and no negative action for performance issues occurring as a result of DSGBV.</w:t>
      </w:r>
      <w:r w:rsidRPr="003D0C7D">
        <w:rPr>
          <w:rStyle w:val="FootnoteReference"/>
        </w:rPr>
        <w:footnoteReference w:id="217"/>
      </w:r>
    </w:p>
    <w:p w14:paraId="5D640497" w14:textId="77777777" w:rsidR="00671ED4" w:rsidRDefault="00671ED4" w:rsidP="000A4A51">
      <w:pPr>
        <w:pStyle w:val="Heading3"/>
        <w:rPr>
          <w:rStyle w:val="Heading2Char"/>
          <w:rFonts w:eastAsiaTheme="minorHAnsi"/>
        </w:rPr>
      </w:pPr>
      <w:bookmarkStart w:id="68" w:name="_Toc122340398"/>
      <w:bookmarkStart w:id="69" w:name="_Toc122539998"/>
      <w:bookmarkStart w:id="70" w:name="_Toc124170516"/>
      <w:r w:rsidRPr="006A7794">
        <w:rPr>
          <w:rStyle w:val="Heading2Char"/>
          <w:rFonts w:eastAsiaTheme="minorHAnsi"/>
        </w:rPr>
        <w:t xml:space="preserve">Sexual </w:t>
      </w:r>
      <w:r>
        <w:rPr>
          <w:rStyle w:val="Heading2Char"/>
          <w:rFonts w:eastAsiaTheme="minorHAnsi"/>
        </w:rPr>
        <w:t>h</w:t>
      </w:r>
      <w:r w:rsidRPr="006A7794">
        <w:rPr>
          <w:rStyle w:val="Heading2Char"/>
          <w:rFonts w:eastAsiaTheme="minorHAnsi"/>
        </w:rPr>
        <w:t>arassment</w:t>
      </w:r>
      <w:bookmarkEnd w:id="68"/>
      <w:bookmarkEnd w:id="69"/>
      <w:bookmarkEnd w:id="70"/>
      <w:r w:rsidRPr="006A7794">
        <w:rPr>
          <w:rStyle w:val="Heading2Char"/>
          <w:rFonts w:eastAsiaTheme="minorHAnsi"/>
        </w:rPr>
        <w:t xml:space="preserve"> </w:t>
      </w:r>
    </w:p>
    <w:p w14:paraId="6110EA1F" w14:textId="49B330D1" w:rsidR="00671ED4" w:rsidRPr="003E58BF" w:rsidRDefault="00671ED4" w:rsidP="000A4A51">
      <w:r>
        <w:t>We have previously expressed concerns about the ongoing prevalence of sexual harassment,</w:t>
      </w:r>
      <w:r>
        <w:rPr>
          <w:rStyle w:val="FootnoteReference"/>
        </w:rPr>
        <w:footnoteReference w:id="218"/>
      </w:r>
      <w:r>
        <w:t xml:space="preserve"> with recent data indicating that 75.7% of respondents have reported experiencing sexual harassment, primarily in the workplace.</w:t>
      </w:r>
      <w:r>
        <w:rPr>
          <w:rStyle w:val="FootnoteReference"/>
        </w:rPr>
        <w:footnoteReference w:id="219"/>
      </w:r>
      <w:r>
        <w:t xml:space="preserve"> Victims and survivors of sexual harassment are often members of structurally vulnerable groups.</w:t>
      </w:r>
      <w:r>
        <w:rPr>
          <w:rStyle w:val="FootnoteReference"/>
        </w:rPr>
        <w:footnoteReference w:id="220"/>
      </w:r>
      <w:r>
        <w:t xml:space="preserve"> We welcome </w:t>
      </w:r>
      <w:r>
        <w:lastRenderedPageBreak/>
        <w:t>two positive developments in this area; the recent publication of our Code of Practice on Sexual Harassment and Harassment at Work,</w:t>
      </w:r>
      <w:r>
        <w:rPr>
          <w:rStyle w:val="FootnoteReference"/>
        </w:rPr>
        <w:footnoteReference w:id="221"/>
      </w:r>
      <w:r>
        <w:t xml:space="preserve"> and proposals for ratification of the International Labour Organisation Convention on Violence and Harassment.</w:t>
      </w:r>
      <w:r>
        <w:rPr>
          <w:rStyle w:val="FootnoteReference"/>
        </w:rPr>
        <w:footnoteReference w:id="222"/>
      </w:r>
      <w:r>
        <w:t xml:space="preserve"> However, we regret that harassment is not expressly included as a form of discrimination under the </w:t>
      </w:r>
      <w:r>
        <w:rPr>
          <w:i/>
        </w:rPr>
        <w:t>Equal Status Acts 2000-2018</w:t>
      </w:r>
      <w:r>
        <w:t>,</w:t>
      </w:r>
      <w:r>
        <w:rPr>
          <w:rStyle w:val="FootnoteReference"/>
        </w:rPr>
        <w:footnoteReference w:id="223"/>
      </w:r>
      <w:r>
        <w:t xml:space="preserve"> contravening Article 2 of the Racial Equality Directive</w:t>
      </w:r>
      <w:r>
        <w:rPr>
          <w:rStyle w:val="FootnoteReference"/>
        </w:rPr>
        <w:footnoteReference w:id="224"/>
      </w:r>
      <w:r>
        <w:t xml:space="preserve"> and Article 2 of the Framework Employment Directive.</w:t>
      </w:r>
      <w:r>
        <w:rPr>
          <w:rStyle w:val="FootnoteReference"/>
        </w:rPr>
        <w:footnoteReference w:id="225"/>
      </w:r>
      <w:r>
        <w:t xml:space="preserve"> For further consideration of the legal framework prohibiting sexual harassment, </w:t>
      </w:r>
      <w:hyperlink w:anchor="_Criminalisation_and_sanctioning" w:history="1">
        <w:r w:rsidRPr="00FA4366">
          <w:rPr>
            <w:rStyle w:val="Hyperlink"/>
          </w:rPr>
          <w:t>see the section in this report on the ‘criminalisation and sanctioning of DSGBV’</w:t>
        </w:r>
      </w:hyperlink>
      <w:r w:rsidR="003A00C0">
        <w:t>.</w:t>
      </w:r>
      <w:r>
        <w:t xml:space="preserve">  </w:t>
      </w:r>
    </w:p>
    <w:p w14:paraId="60F29C39" w14:textId="77777777" w:rsidR="00671ED4" w:rsidRPr="00A265B2" w:rsidRDefault="00671ED4" w:rsidP="00DF59F8">
      <w:pPr>
        <w:pStyle w:val="Recommentations"/>
      </w:pPr>
      <w:r w:rsidRPr="00A265B2">
        <w:t>The Commission recommends that the State takes the opportunity provided by the ratification of ILO Convention on Violence and Harassment and related gap analysis work</w:t>
      </w:r>
      <w:r w:rsidRPr="003D0C7D">
        <w:rPr>
          <w:rStyle w:val="FootnoteReference"/>
        </w:rPr>
        <w:footnoteReference w:id="226"/>
      </w:r>
      <w:r w:rsidRPr="003D0C7D">
        <w:t xml:space="preserve"> </w:t>
      </w:r>
      <w:r w:rsidRPr="00A265B2">
        <w:t xml:space="preserve">to amend the Equal Status Acts to include harassment as a specific form of discrimination. </w:t>
      </w:r>
    </w:p>
    <w:p w14:paraId="5660254D" w14:textId="77777777" w:rsidR="00671ED4" w:rsidRDefault="00671ED4" w:rsidP="000A4A51">
      <w:pPr>
        <w:rPr>
          <w:rFonts w:eastAsiaTheme="majorEastAsia"/>
          <w:color w:val="0096A9"/>
          <w:sz w:val="36"/>
          <w:szCs w:val="36"/>
          <w:lang w:val="en-US"/>
        </w:rPr>
      </w:pPr>
      <w:r>
        <w:br w:type="page"/>
      </w:r>
    </w:p>
    <w:p w14:paraId="4183D8B5" w14:textId="77777777" w:rsidR="00671ED4" w:rsidRDefault="00671ED4" w:rsidP="000A4A51">
      <w:pPr>
        <w:pStyle w:val="Heading1"/>
        <w:numPr>
          <w:ilvl w:val="0"/>
          <w:numId w:val="4"/>
        </w:numPr>
      </w:pPr>
      <w:bookmarkStart w:id="71" w:name="_Toc122340399"/>
      <w:bookmarkStart w:id="72" w:name="_Toc122539999"/>
      <w:bookmarkStart w:id="73" w:name="_Toc124170517"/>
      <w:r>
        <w:lastRenderedPageBreak/>
        <w:t>Protection and support</w:t>
      </w:r>
      <w:bookmarkEnd w:id="71"/>
      <w:bookmarkEnd w:id="72"/>
      <w:bookmarkEnd w:id="73"/>
    </w:p>
    <w:p w14:paraId="7A1D7A82" w14:textId="77777777" w:rsidR="00671ED4" w:rsidRDefault="00671ED4" w:rsidP="003A00C0">
      <w:pPr>
        <w:pStyle w:val="Heading2"/>
      </w:pPr>
      <w:bookmarkStart w:id="74" w:name="_Toc122340400"/>
      <w:bookmarkStart w:id="75" w:name="_Toc122540000"/>
      <w:bookmarkStart w:id="76" w:name="_Toc124170518"/>
      <w:bookmarkStart w:id="77" w:name="_Toc97899630"/>
      <w:r w:rsidRPr="00FC10B6">
        <w:t>Information on support services (Article 19)</w:t>
      </w:r>
      <w:bookmarkEnd w:id="74"/>
      <w:bookmarkEnd w:id="75"/>
      <w:bookmarkEnd w:id="76"/>
    </w:p>
    <w:p w14:paraId="57F1B680" w14:textId="77777777" w:rsidR="00671ED4" w:rsidRPr="00FC10B6" w:rsidRDefault="00671ED4" w:rsidP="000A4A51">
      <w:r w:rsidRPr="00FC10B6">
        <w:t>I</w:t>
      </w:r>
      <w:r>
        <w:t>nformation on available service</w:t>
      </w:r>
      <w:r w:rsidRPr="00FC10B6">
        <w:t xml:space="preserve">s should be widely disseminated to ensure that victims and survivors </w:t>
      </w:r>
      <w:r>
        <w:t>are aware of</w:t>
      </w:r>
      <w:r w:rsidRPr="00FC10B6">
        <w:t xml:space="preserve"> </w:t>
      </w:r>
      <w:r>
        <w:t>the specialist supports in place</w:t>
      </w:r>
      <w:r w:rsidRPr="00FC10B6">
        <w:t xml:space="preserve">. In this context, </w:t>
      </w:r>
      <w:r>
        <w:t>we</w:t>
      </w:r>
      <w:r w:rsidRPr="00FC10B6">
        <w:t xml:space="preserve"> welcome Third National Strategy commitments to ensure access to adequate, extensive and accessible information on and offline.</w:t>
      </w:r>
      <w:r w:rsidRPr="00FC10B6">
        <w:rPr>
          <w:rStyle w:val="FootnoteReference"/>
        </w:rPr>
        <w:footnoteReference w:id="227"/>
      </w:r>
      <w:r w:rsidRPr="00FC10B6">
        <w:t xml:space="preserve"> Structurally vulnerable </w:t>
      </w:r>
      <w:r>
        <w:t xml:space="preserve">and socially excluded </w:t>
      </w:r>
      <w:r w:rsidRPr="00FC10B6">
        <w:t>groups must be at the centre of all communications on available support services.</w:t>
      </w:r>
      <w:r>
        <w:rPr>
          <w:rStyle w:val="FootnoteReference"/>
        </w:rPr>
        <w:footnoteReference w:id="228"/>
      </w:r>
      <w:r w:rsidRPr="00FC10B6">
        <w:t xml:space="preserve"> </w:t>
      </w:r>
      <w:r>
        <w:t>E</w:t>
      </w:r>
      <w:r w:rsidRPr="00FC10B6">
        <w:t>ffort</w:t>
      </w:r>
      <w:r>
        <w:t>s</w:t>
      </w:r>
      <w:r w:rsidRPr="00FC10B6">
        <w:t xml:space="preserve"> should </w:t>
      </w:r>
      <w:r>
        <w:t xml:space="preserve">also </w:t>
      </w:r>
      <w:r w:rsidRPr="00FC10B6">
        <w:t xml:space="preserve">be made to reach male victims and survivors, </w:t>
      </w:r>
      <w:r>
        <w:t>given the u</w:t>
      </w:r>
      <w:r w:rsidRPr="00FC10B6">
        <w:t>nder-use of support services by this group.</w:t>
      </w:r>
      <w:r w:rsidRPr="00FC10B6">
        <w:rPr>
          <w:rStyle w:val="FootnoteReference"/>
        </w:rPr>
        <w:footnoteReference w:id="229"/>
      </w:r>
      <w:r w:rsidRPr="00FC10B6">
        <w:t xml:space="preserve"> </w:t>
      </w:r>
    </w:p>
    <w:p w14:paraId="6EF32E47" w14:textId="77777777" w:rsidR="00671ED4" w:rsidRDefault="00671ED4" w:rsidP="000A4A51">
      <w:r w:rsidRPr="00FC10B6">
        <w:t>The EU Victims’ Rights Directive requires information to be given in a manner which can be understood by the victim.</w:t>
      </w:r>
      <w:r w:rsidRPr="00FC10B6">
        <w:rPr>
          <w:vertAlign w:val="superscript"/>
        </w:rPr>
        <w:footnoteReference w:id="230"/>
      </w:r>
      <w:r w:rsidRPr="00FC10B6">
        <w:t xml:space="preserve"> While efforts to increase online provision of information in the Third National Strategy are commendable, non-digital provision of information must continue to be facilitated to prevent exclusion </w:t>
      </w:r>
      <w:r>
        <w:t>due to digital poverty or the lack of digital skills</w:t>
      </w:r>
      <w:r w:rsidRPr="00FC10B6">
        <w:t>.</w:t>
      </w:r>
      <w:r w:rsidRPr="00FC10B6">
        <w:rPr>
          <w:rStyle w:val="FootnoteReference"/>
        </w:rPr>
        <w:footnoteReference w:id="231"/>
      </w:r>
    </w:p>
    <w:p w14:paraId="02435B93" w14:textId="77777777" w:rsidR="00671ED4" w:rsidRPr="00A265B2" w:rsidRDefault="00671ED4" w:rsidP="00DF59F8">
      <w:pPr>
        <w:pStyle w:val="Recommentations"/>
      </w:pPr>
      <w:r w:rsidRPr="00A265B2">
        <w:t>The Commission recommends that steps are taken by the State to ensure that information on support services reaches structurally vulnerable and socially excluded groups. Information should be available in a range of formats and languages, and should be accessible on and offline.</w:t>
      </w:r>
      <w:r w:rsidRPr="00925E3A">
        <w:rPr>
          <w:rStyle w:val="FootnoteReference"/>
        </w:rPr>
        <w:footnoteReference w:id="232"/>
      </w:r>
    </w:p>
    <w:p w14:paraId="6D1CBA97" w14:textId="0332F7AA" w:rsidR="00671ED4" w:rsidRPr="00315412" w:rsidRDefault="00671ED4" w:rsidP="00FA33DA">
      <w:pPr>
        <w:pStyle w:val="Heading2"/>
      </w:pPr>
      <w:bookmarkStart w:id="78" w:name="_Toc122540001"/>
      <w:bookmarkStart w:id="79" w:name="_Toc124170519"/>
      <w:r>
        <w:lastRenderedPageBreak/>
        <w:t>General s</w:t>
      </w:r>
      <w:r w:rsidRPr="00FC10B6">
        <w:t xml:space="preserve">upport </w:t>
      </w:r>
      <w:r>
        <w:t>s</w:t>
      </w:r>
      <w:r w:rsidRPr="00FC10B6">
        <w:t>ervices (Article 20)</w:t>
      </w:r>
      <w:bookmarkEnd w:id="78"/>
      <w:bookmarkEnd w:id="79"/>
    </w:p>
    <w:p w14:paraId="022F28CD" w14:textId="77777777" w:rsidR="00671ED4" w:rsidRDefault="00671ED4" w:rsidP="000A4A51">
      <w:r>
        <w:t>Although designed to serve the public at large, supports such as housing, social welfare, and healthcare services must address the needs of victims and survivors of DSGBV. Victims and survivors are regular users of such services and the failure to sufficiently and systematically take their particularly difficult situation and trauma into account can result in additional barriers to access. Furthermore, such services have an important role in pro-actively identifying victims and survivors and providing support, as well as directing them to available information and specialist services.</w:t>
      </w:r>
    </w:p>
    <w:p w14:paraId="663CE0EA" w14:textId="77777777" w:rsidR="00671ED4" w:rsidRPr="00A265B2" w:rsidRDefault="00671ED4" w:rsidP="00DF59F8">
      <w:pPr>
        <w:pStyle w:val="Recommentations"/>
      </w:pPr>
      <w:r w:rsidRPr="00A265B2">
        <w:t>The Commission recommends that all general support services for the public should have a procedure in place for the pro-active identification of, and response to, victims and survivors of DSGBV.</w:t>
      </w:r>
    </w:p>
    <w:p w14:paraId="733A8470" w14:textId="77777777" w:rsidR="00671ED4" w:rsidRPr="00FC10B6" w:rsidRDefault="00671ED4" w:rsidP="000A4A51">
      <w:pPr>
        <w:pStyle w:val="Heading3"/>
      </w:pPr>
      <w:bookmarkStart w:id="80" w:name="_Toc122540002"/>
      <w:bookmarkStart w:id="81" w:name="_Toc124170520"/>
      <w:r w:rsidRPr="00FC10B6">
        <w:t>Housing</w:t>
      </w:r>
      <w:bookmarkEnd w:id="80"/>
      <w:bookmarkEnd w:id="81"/>
      <w:r w:rsidRPr="00FC10B6">
        <w:t xml:space="preserve"> </w:t>
      </w:r>
    </w:p>
    <w:p w14:paraId="26F7BC24" w14:textId="36FBC76F" w:rsidR="00671ED4" w:rsidRDefault="00671ED4" w:rsidP="000A4A51">
      <w:r>
        <w:t>DSGBV is the leading cause of homelessness for women and children in Ireland.</w:t>
      </w:r>
      <w:r>
        <w:rPr>
          <w:rStyle w:val="FootnoteReference"/>
        </w:rPr>
        <w:footnoteReference w:id="233"/>
      </w:r>
      <w:r>
        <w:t xml:space="preserve"> As a result, victims and survivors often remain in dangerous situations due to a fear of becoming homeless,</w:t>
      </w:r>
      <w:r>
        <w:rPr>
          <w:rStyle w:val="FootnoteReference"/>
        </w:rPr>
        <w:footnoteReference w:id="234"/>
      </w:r>
      <w:r>
        <w:t xml:space="preserve"> or are forced to stay in refuge accommodation for long periods of time.</w:t>
      </w:r>
      <w:r>
        <w:rPr>
          <w:rStyle w:val="FootnoteReference"/>
        </w:rPr>
        <w:footnoteReference w:id="235"/>
      </w:r>
      <w:r>
        <w:t xml:space="preserve"> This also impacts the provision of specialised DSGBV accommodation services, as refuges are forced to turn down new referrals due to capacity issues.</w:t>
      </w:r>
      <w:r>
        <w:rPr>
          <w:rStyle w:val="FootnoteReference"/>
        </w:rPr>
        <w:footnoteReference w:id="236"/>
      </w:r>
      <w:r>
        <w:t xml:space="preserve"> It is important that housing </w:t>
      </w:r>
      <w:r>
        <w:lastRenderedPageBreak/>
        <w:t>available to victims and survivors of DSGBV is of an adequate standard</w:t>
      </w:r>
      <w:r w:rsidR="001B4484">
        <w:t>,</w:t>
      </w:r>
      <w:r>
        <w:t xml:space="preserve"> in line with international standards.</w:t>
      </w:r>
      <w:r>
        <w:rPr>
          <w:rStyle w:val="FootnoteReference"/>
        </w:rPr>
        <w:footnoteReference w:id="237"/>
      </w:r>
    </w:p>
    <w:p w14:paraId="08F989DF" w14:textId="77777777" w:rsidR="00671ED4" w:rsidRDefault="00671ED4" w:rsidP="000A4A51">
      <w:r>
        <w:t>We have repeatedly expressed concerns regarding the impact of the Departmental Housing Circular 41/2012 on access to social housing for structurally vulnerable groups.</w:t>
      </w:r>
      <w:r>
        <w:rPr>
          <w:rStyle w:val="FootnoteReference"/>
        </w:rPr>
        <w:footnoteReference w:id="238"/>
      </w:r>
      <w:r>
        <w:t xml:space="preserve"> Conditions imposed by the Circular present complications for Traveller, Roma</w:t>
      </w:r>
      <w:r>
        <w:rPr>
          <w:rStyle w:val="FootnoteReference"/>
        </w:rPr>
        <w:footnoteReference w:id="239"/>
      </w:r>
      <w:r>
        <w:t xml:space="preserve"> and migrant</w:t>
      </w:r>
      <w:r>
        <w:rPr>
          <w:rStyle w:val="FootnoteReference"/>
        </w:rPr>
        <w:footnoteReference w:id="240"/>
      </w:r>
      <w:r>
        <w:t xml:space="preserve"> victims and survivors seeking to leave situations of DSGBV and obtain social housing. Our consultations suggest a reluctance among disabled victims and survivors to leave homes where accessibility adaptions have been made, with many unable to leave a home shared with the perpetrator as a result.</w:t>
      </w:r>
      <w:r>
        <w:rPr>
          <w:rStyle w:val="FootnoteReference"/>
        </w:rPr>
        <w:footnoteReference w:id="241"/>
      </w:r>
      <w:r>
        <w:t xml:space="preserve">  </w:t>
      </w:r>
    </w:p>
    <w:p w14:paraId="682AECDA" w14:textId="1B3C2ED5" w:rsidR="00671ED4" w:rsidRDefault="00671ED4" w:rsidP="000A4A51">
      <w:r>
        <w:t>Victims and survivors with an interest in an owned or rented property</w:t>
      </w:r>
      <w:r w:rsidR="001B4484">
        <w:t xml:space="preserve"> that is</w:t>
      </w:r>
      <w:r>
        <w:t xml:space="preserve"> shared with the perpetrator may be disqualified from social housing eligibility and prevented from seeking alternative accommodation.</w:t>
      </w:r>
      <w:r>
        <w:rPr>
          <w:rStyle w:val="FootnoteReference"/>
        </w:rPr>
        <w:footnoteReference w:id="242"/>
      </w:r>
      <w:r>
        <w:t xml:space="preserve"> The requirement to have a local connection to an area also creates challenges for victims and survivors seeking accommodation away from the perpetrator’s locality for safety purposes.</w:t>
      </w:r>
      <w:r>
        <w:rPr>
          <w:rStyle w:val="FootnoteReference"/>
        </w:rPr>
        <w:footnoteReference w:id="243"/>
      </w:r>
    </w:p>
    <w:p w14:paraId="51CD53EA" w14:textId="77777777" w:rsidR="00671ED4" w:rsidRPr="00A265B2" w:rsidRDefault="00671ED4" w:rsidP="00DF59F8">
      <w:pPr>
        <w:pStyle w:val="Recommentations"/>
      </w:pPr>
      <w:r w:rsidRPr="00A265B2">
        <w:t xml:space="preserve">The Commission recommends that the State adopts a ‘whole of housing’ approach grounded in international standards on adequate housing to improving outcomes for </w:t>
      </w:r>
      <w:r w:rsidRPr="00A265B2">
        <w:lastRenderedPageBreak/>
        <w:t>victims and survivors of DSGBV, in recognition of the proven link between homelessness and DSGBV.</w:t>
      </w:r>
      <w:r w:rsidRPr="0016759C">
        <w:rPr>
          <w:rStyle w:val="FootnoteReference"/>
        </w:rPr>
        <w:footnoteReference w:id="244"/>
      </w:r>
    </w:p>
    <w:p w14:paraId="4D19275A" w14:textId="77777777" w:rsidR="00671ED4" w:rsidRPr="00FC10B6" w:rsidRDefault="00671ED4" w:rsidP="00DF59F8">
      <w:pPr>
        <w:pStyle w:val="Recommentations"/>
      </w:pPr>
      <w:r w:rsidRPr="00A265B2">
        <w:t>The Commission recommends that Housing Authorities conduct a review of social housing policies to identify and address deficiencies in protection for victims and survivors of DSGBV, including through the use of waivers where appropriate.</w:t>
      </w:r>
    </w:p>
    <w:p w14:paraId="59077E63" w14:textId="77777777" w:rsidR="00671ED4" w:rsidRDefault="00671ED4" w:rsidP="000A4A51">
      <w:pPr>
        <w:pStyle w:val="Heading3"/>
      </w:pPr>
      <w:bookmarkStart w:id="82" w:name="_Toc122540003"/>
      <w:bookmarkStart w:id="83" w:name="_Toc124170521"/>
      <w:r>
        <w:t>Social supports</w:t>
      </w:r>
      <w:bookmarkEnd w:id="82"/>
      <w:bookmarkEnd w:id="83"/>
    </w:p>
    <w:p w14:paraId="0F887BE0" w14:textId="77777777" w:rsidR="00671ED4" w:rsidRDefault="00671ED4" w:rsidP="000A4A51">
      <w:r>
        <w:t>We welcome the Department of Social Protection’s introduction of a rent supplement for victims and survivors of DSGBV, which waives conventional qualifying criteria for a period of three months.</w:t>
      </w:r>
      <w:r>
        <w:rPr>
          <w:rStyle w:val="FootnoteReference"/>
        </w:rPr>
        <w:footnoteReference w:id="245"/>
      </w:r>
      <w:r>
        <w:t xml:space="preserve"> </w:t>
      </w:r>
      <w:r w:rsidRPr="00FC10B6">
        <w:t>H</w:t>
      </w:r>
      <w:r>
        <w:t>owever, the H</w:t>
      </w:r>
      <w:r w:rsidRPr="00FC10B6">
        <w:t>abitual Residence Condition</w:t>
      </w:r>
      <w:r>
        <w:t xml:space="preserve"> continues to </w:t>
      </w:r>
      <w:r w:rsidRPr="00FC10B6">
        <w:t>acts as a bar</w:t>
      </w:r>
      <w:r>
        <w:t>rier to access to employment, social welfare and housing for migrants and victims of human trafficking</w:t>
      </w:r>
      <w:r w:rsidRPr="00FC10B6">
        <w:t>.</w:t>
      </w:r>
      <w:r w:rsidRPr="00FC10B6">
        <w:rPr>
          <w:vertAlign w:val="superscript"/>
        </w:rPr>
        <w:footnoteReference w:id="246"/>
      </w:r>
      <w:r>
        <w:t xml:space="preserve"> A number of DSGBV support organisations have called for a domestic violence waiver to the Habitual Residence Condition, in order to ensure that the needs of victims and survivors are met.</w:t>
      </w:r>
      <w:r>
        <w:rPr>
          <w:rStyle w:val="FootnoteReference"/>
        </w:rPr>
        <w:footnoteReference w:id="247"/>
      </w:r>
      <w:r>
        <w:t xml:space="preserve"> We also note that victims and survivors of DSGBV living in Direct Provision centres have reported losing their entitlement to the Direct Provision payment if they leave the centres to escape DSGBV.</w:t>
      </w:r>
      <w:r>
        <w:rPr>
          <w:rStyle w:val="FootnoteReference"/>
        </w:rPr>
        <w:footnoteReference w:id="248"/>
      </w:r>
      <w:r>
        <w:t xml:space="preserve"> </w:t>
      </w:r>
    </w:p>
    <w:p w14:paraId="02050709" w14:textId="77777777" w:rsidR="00671ED4" w:rsidRPr="00A265B2" w:rsidRDefault="00671ED4" w:rsidP="00DF59F8">
      <w:pPr>
        <w:pStyle w:val="Recommentations"/>
      </w:pPr>
      <w:r w:rsidRPr="00A265B2">
        <w:t>The Commission recommends the introduction of legislation to provide for a DSGBV waiver to the Habitual Residence Condition.</w:t>
      </w:r>
    </w:p>
    <w:p w14:paraId="15EBA2C3" w14:textId="00AC168C" w:rsidR="00671ED4" w:rsidRDefault="00671ED4" w:rsidP="000A4A51">
      <w:pPr>
        <w:pStyle w:val="Heading3"/>
      </w:pPr>
      <w:bookmarkStart w:id="84" w:name="_Toc122540004"/>
      <w:bookmarkStart w:id="85" w:name="_Toc124170522"/>
      <w:r>
        <w:t>Healthcare services</w:t>
      </w:r>
      <w:bookmarkEnd w:id="84"/>
      <w:bookmarkEnd w:id="85"/>
    </w:p>
    <w:p w14:paraId="0BCFD90E" w14:textId="77777777" w:rsidR="00671ED4" w:rsidRDefault="00671ED4" w:rsidP="000A4A51">
      <w:r w:rsidRPr="00384669">
        <w:t>The Covid-19 pa</w:t>
      </w:r>
      <w:r>
        <w:t xml:space="preserve">ndemic has demonstrated weaknesses in </w:t>
      </w:r>
      <w:r w:rsidRPr="00384669">
        <w:t>healthcare</w:t>
      </w:r>
      <w:r>
        <w:t xml:space="preserve"> provision </w:t>
      </w:r>
      <w:r w:rsidRPr="00384669">
        <w:t>in Ireland and exposed the consequences of under</w:t>
      </w:r>
      <w:r>
        <w:t>-</w:t>
      </w:r>
      <w:r w:rsidRPr="00384669">
        <w:t xml:space="preserve">investment in healthcare services. </w:t>
      </w:r>
      <w:r>
        <w:t>Our</w:t>
      </w:r>
      <w:r w:rsidRPr="00384669">
        <w:t xml:space="preserve"> concerns about Ireland’s two-tier healthcare system have been echoed by the UN Committee on </w:t>
      </w:r>
      <w:r w:rsidRPr="00384669">
        <w:lastRenderedPageBreak/>
        <w:t>Econo</w:t>
      </w:r>
      <w:r>
        <w:t>mic, Social and Cultural Rights</w:t>
      </w:r>
      <w:r w:rsidRPr="00384669">
        <w:t>.</w:t>
      </w:r>
      <w:r>
        <w:rPr>
          <w:rStyle w:val="FootnoteReference"/>
        </w:rPr>
        <w:footnoteReference w:id="249"/>
      </w:r>
      <w:r>
        <w:t xml:space="preserve"> Shortcomings in healthcare provision have an acute impact on victims and survivors of DSGBV, who may be in need of extensive physical and mental health supports. In this context, we are concerned about the lack of progress with the implementation of </w:t>
      </w:r>
      <w:r w:rsidRPr="00D961EC">
        <w:rPr>
          <w:i/>
        </w:rPr>
        <w:t>Sl</w:t>
      </w:r>
      <w:r>
        <w:rPr>
          <w:i/>
        </w:rPr>
        <w:t>á</w:t>
      </w:r>
      <w:r w:rsidRPr="00D961EC">
        <w:rPr>
          <w:i/>
        </w:rPr>
        <w:t>intecare</w:t>
      </w:r>
      <w:r w:rsidRPr="00B33F1E">
        <w:t>,</w:t>
      </w:r>
      <w:r w:rsidRPr="00981364">
        <w:rPr>
          <w:rStyle w:val="FootnoteReference"/>
        </w:rPr>
        <w:footnoteReference w:id="250"/>
      </w:r>
      <w:r>
        <w:rPr>
          <w:i/>
        </w:rPr>
        <w:t xml:space="preserve"> </w:t>
      </w:r>
      <w:r>
        <w:t xml:space="preserve">as well as ongoing pressures on the healthcare system in this phase of the pandemic. </w:t>
      </w:r>
    </w:p>
    <w:p w14:paraId="3FC699C5" w14:textId="77777777" w:rsidR="00671ED4" w:rsidRDefault="00671ED4" w:rsidP="000A4A51">
      <w:r>
        <w:t>We welcome the recent publication of the National Traveller Health Action Plan 2022-2027 and its stated alignment with the Third National Strategy, but note that it does not include specific actions focused on victims and survivors of DSGBV in the Traveller community.</w:t>
      </w:r>
      <w:r>
        <w:rPr>
          <w:rStyle w:val="FootnoteReference"/>
        </w:rPr>
        <w:footnoteReference w:id="251"/>
      </w:r>
      <w:r>
        <w:t xml:space="preserve"> Additional steps must be taken to ensure the accessibility of public health services to all victims and survivors of DSGBV, including ethnic minorities, migrants and disabled people.</w:t>
      </w:r>
      <w:r>
        <w:rPr>
          <w:rStyle w:val="FootnoteReference"/>
        </w:rPr>
        <w:footnoteReference w:id="252"/>
      </w:r>
      <w:r>
        <w:t xml:space="preserve"> Patriarchal views of marriage and women’s sexual autonomy within an ethnic minority community may prevent victims and survivors from accessing health supports</w:t>
      </w:r>
      <w:r w:rsidRPr="00D73FA2">
        <w:t>.</w:t>
      </w:r>
      <w:r>
        <w:rPr>
          <w:rStyle w:val="FootnoteReference"/>
        </w:rPr>
        <w:footnoteReference w:id="253"/>
      </w:r>
      <w:r w:rsidRPr="00901392">
        <w:t xml:space="preserve"> </w:t>
      </w:r>
      <w:r>
        <w:t>Steps must be taken to ensure the cultural appropriateness of all public healthcare (both publicly provided and publicly procured),</w:t>
      </w:r>
      <w:r>
        <w:rPr>
          <w:rStyle w:val="FootnoteReference"/>
        </w:rPr>
        <w:footnoteReference w:id="254"/>
      </w:r>
      <w:r>
        <w:t xml:space="preserve"> including women’s health and reproductive services. </w:t>
      </w:r>
    </w:p>
    <w:p w14:paraId="4105F06F" w14:textId="77777777" w:rsidR="00671ED4" w:rsidRDefault="00671ED4" w:rsidP="000A4A51">
      <w:r>
        <w:t>Public mental health services in Ireland are characterised by poor access, long waiting times and poor health outcomes.</w:t>
      </w:r>
      <w:r>
        <w:rPr>
          <w:rStyle w:val="FootnoteReference"/>
        </w:rPr>
        <w:footnoteReference w:id="255"/>
      </w:r>
      <w:r>
        <w:t xml:space="preserve"> We are concerned about inadequate allocation of funding to mental health services, which results in gaps in care between private and publicly funded </w:t>
      </w:r>
      <w:r>
        <w:lastRenderedPageBreak/>
        <w:t>services.</w:t>
      </w:r>
      <w:r>
        <w:rPr>
          <w:rStyle w:val="FootnoteReference"/>
        </w:rPr>
        <w:footnoteReference w:id="256"/>
      </w:r>
      <w:r>
        <w:t xml:space="preserve"> The pressures across the mental health system impact on the availability of specialist services for victims and survivors of DSGBV, as noted elsewhere in this report.</w:t>
      </w:r>
      <w:r>
        <w:rPr>
          <w:rStyle w:val="FootnoteReference"/>
        </w:rPr>
        <w:footnoteReference w:id="257"/>
      </w:r>
      <w:bookmarkEnd w:id="77"/>
    </w:p>
    <w:p w14:paraId="1BE5B24F" w14:textId="77777777" w:rsidR="00671ED4" w:rsidRDefault="00671ED4" w:rsidP="00DF59F8">
      <w:pPr>
        <w:pStyle w:val="Recommentations"/>
      </w:pPr>
      <w:r w:rsidRPr="00A265B2">
        <w:t>The Commission recommends the urgent development and adequate resourcing of a high quality, culturally appropriate and inclusive public health system, in order to ensure timely access to healthcare services for victims and survivors of DSGBV.</w:t>
      </w:r>
    </w:p>
    <w:p w14:paraId="55F64E53" w14:textId="77777777" w:rsidR="00671ED4" w:rsidRPr="00667C80" w:rsidRDefault="00671ED4" w:rsidP="00DF59F8">
      <w:pPr>
        <w:pStyle w:val="Recommentations"/>
      </w:pPr>
      <w:r w:rsidRPr="00A265B2">
        <w:t>The Commission recommends that the public procurement of privately provided healthcare for victims and survivors of DSGBV and their families must ensure compliance with human rights and equality standards, including the Public Sector Duty.</w:t>
      </w:r>
    </w:p>
    <w:p w14:paraId="6527A6E2" w14:textId="77777777" w:rsidR="00671ED4" w:rsidRPr="00AF69D1" w:rsidRDefault="00671ED4" w:rsidP="000A4A51">
      <w:pPr>
        <w:pStyle w:val="Heading2"/>
      </w:pPr>
      <w:bookmarkStart w:id="86" w:name="_Toc122340402"/>
      <w:bookmarkStart w:id="87" w:name="_Toc122540005"/>
      <w:bookmarkStart w:id="88" w:name="_Toc124170523"/>
      <w:r w:rsidRPr="00AF69D1">
        <w:t>Collective complaints mechanisms</w:t>
      </w:r>
      <w:r>
        <w:t xml:space="preserve"> (Article 21)</w:t>
      </w:r>
      <w:bookmarkEnd w:id="86"/>
      <w:bookmarkEnd w:id="87"/>
      <w:bookmarkEnd w:id="88"/>
    </w:p>
    <w:p w14:paraId="3D3A190C" w14:textId="77777777" w:rsidR="00671ED4" w:rsidRDefault="00671ED4" w:rsidP="000A4A51">
      <w:r>
        <w:t>We note that the State report contains no information on collective complaints mechanisms or organisations which provide support, other than the Legal Aid Board.</w:t>
      </w:r>
      <w:r>
        <w:rPr>
          <w:rStyle w:val="FootnoteReference"/>
        </w:rPr>
        <w:footnoteReference w:id="258"/>
      </w:r>
      <w:r>
        <w:t xml:space="preserve"> We urge the State to fully engage with this requirement of the reporting procedure during the remaining stages of the evaluation. There is evidence of structurally vulnerable groups having extremely low levels of engagement with domestic complaints mechanisms,</w:t>
      </w:r>
      <w:r>
        <w:rPr>
          <w:rStyle w:val="FootnoteReference"/>
        </w:rPr>
        <w:footnoteReference w:id="259"/>
      </w:r>
      <w:r>
        <w:t xml:space="preserve"> and this requires consideration in ensuring the accessibility of regional and international collective complaints mechanisms. </w:t>
      </w:r>
    </w:p>
    <w:p w14:paraId="78DFBF3E" w14:textId="77777777" w:rsidR="00671ED4" w:rsidRPr="006A2BEA" w:rsidRDefault="00671ED4" w:rsidP="00DF59F8">
      <w:pPr>
        <w:pStyle w:val="Recommentations"/>
      </w:pPr>
      <w:r>
        <w:lastRenderedPageBreak/>
        <w:t>The Commission recommends that the State engages fully with GREVIO on collective complaints mechanisms, and conducts a review into the barriers which may impede the accessibility of these mechanisms for structurally vulnerable groups.</w:t>
      </w:r>
    </w:p>
    <w:p w14:paraId="3AB89E37" w14:textId="77777777" w:rsidR="00671ED4" w:rsidRPr="00912328" w:rsidRDefault="00671ED4" w:rsidP="000A4A51">
      <w:pPr>
        <w:pStyle w:val="Heading2"/>
        <w:rPr>
          <w:rStyle w:val="Heading2Char"/>
          <w:rFonts w:eastAsiaTheme="minorHAnsi"/>
        </w:rPr>
      </w:pPr>
      <w:bookmarkStart w:id="89" w:name="_Toc122340403"/>
      <w:bookmarkStart w:id="90" w:name="_Toc122540006"/>
      <w:bookmarkStart w:id="91" w:name="_Toc124170524"/>
      <w:r w:rsidRPr="00912328">
        <w:rPr>
          <w:rStyle w:val="Heading2Char"/>
          <w:rFonts w:eastAsiaTheme="minorHAnsi"/>
        </w:rPr>
        <w:t>Specialist support services (Articles 22-27)</w:t>
      </w:r>
      <w:bookmarkEnd w:id="89"/>
      <w:bookmarkEnd w:id="90"/>
      <w:bookmarkEnd w:id="91"/>
    </w:p>
    <w:p w14:paraId="579A8503" w14:textId="77777777" w:rsidR="00671ED4" w:rsidRDefault="00671ED4" w:rsidP="000A4A51">
      <w:r>
        <w:t>Specialist DSGBV support services for victims and survivors of DSGBV are a public good requiring excellent co-design and sufficient State investment. They must be widely accessible and accommodating of diverse needs, including the needs of children, disabled women,</w:t>
      </w:r>
      <w:r>
        <w:rPr>
          <w:rStyle w:val="FootnoteReference"/>
        </w:rPr>
        <w:footnoteReference w:id="260"/>
      </w:r>
      <w:r>
        <w:t xml:space="preserve"> Travellers and Roma, migrants, victims of human trafficking,</w:t>
      </w:r>
      <w:r>
        <w:rPr>
          <w:rStyle w:val="FootnoteReference"/>
        </w:rPr>
        <w:footnoteReference w:id="261"/>
      </w:r>
      <w:r>
        <w:t xml:space="preserve"> LGBT+ women, women experiencing poverty, and other structurally vulnerable groups. The provision of inadequate, unequal and culturally insensitive specialist support services</w:t>
      </w:r>
      <w:r>
        <w:rPr>
          <w:rStyle w:val="FootnoteReference"/>
        </w:rPr>
        <w:footnoteReference w:id="262"/>
      </w:r>
      <w:r>
        <w:t xml:space="preserve"> is unacceptable particularly in light of the marked increase in DSGBV during the Covid-19 pandemic.</w:t>
      </w:r>
      <w:r>
        <w:rPr>
          <w:rStyle w:val="FootnoteReference"/>
        </w:rPr>
        <w:footnoteReference w:id="263"/>
      </w:r>
    </w:p>
    <w:p w14:paraId="5DEDA68B" w14:textId="77777777" w:rsidR="00671ED4" w:rsidRPr="00A265B2" w:rsidRDefault="00671ED4" w:rsidP="00DF59F8">
      <w:pPr>
        <w:pStyle w:val="Recommentations"/>
      </w:pPr>
      <w:r w:rsidRPr="00A265B2">
        <w:t>The Commission recommends that providers take measures to ensure the accessibility of specialist support services to structurally vulnerable groups, including through the diversification of staff to reflect service users,</w:t>
      </w:r>
      <w:r w:rsidRPr="008B1885">
        <w:rPr>
          <w:rStyle w:val="FootnoteReference"/>
        </w:rPr>
        <w:footnoteReference w:id="264"/>
      </w:r>
      <w:r w:rsidRPr="008B1885">
        <w:t xml:space="preserve"> </w:t>
      </w:r>
      <w:r w:rsidRPr="00A265B2">
        <w:t>provision of language interpreters and cultural mediators,</w:t>
      </w:r>
      <w:r w:rsidRPr="004F5D9A">
        <w:rPr>
          <w:rStyle w:val="FootnoteReference"/>
        </w:rPr>
        <w:footnoteReference w:id="265"/>
      </w:r>
      <w:r w:rsidRPr="004F5D9A">
        <w:t xml:space="preserve"> </w:t>
      </w:r>
      <w:r w:rsidRPr="00A265B2">
        <w:t xml:space="preserve">provision of material supports to facilitate the safety of victims </w:t>
      </w:r>
      <w:r w:rsidRPr="00A265B2">
        <w:lastRenderedPageBreak/>
        <w:t>and survivors and their children, and the active involvement of affected communities in their design and delivery.</w:t>
      </w:r>
      <w:r w:rsidRPr="008B1885">
        <w:rPr>
          <w:rStyle w:val="FootnoteReference"/>
        </w:rPr>
        <w:footnoteReference w:id="266"/>
      </w:r>
    </w:p>
    <w:p w14:paraId="011B1644" w14:textId="77777777" w:rsidR="00671ED4" w:rsidRPr="00582974" w:rsidRDefault="00671ED4" w:rsidP="000A4A51">
      <w:r w:rsidRPr="00C82334">
        <w:t xml:space="preserve">Inter-agency cooperation and </w:t>
      </w:r>
      <w:r>
        <w:t xml:space="preserve">continuous dialogue </w:t>
      </w:r>
      <w:r w:rsidRPr="00C82334">
        <w:t xml:space="preserve">between public bodies and civil society is essential to ensure a holistic continuum of </w:t>
      </w:r>
      <w:r>
        <w:t xml:space="preserve">specialist </w:t>
      </w:r>
      <w:r w:rsidRPr="00C82334">
        <w:t>s</w:t>
      </w:r>
      <w:r>
        <w:t xml:space="preserve">upport, </w:t>
      </w:r>
      <w:r w:rsidRPr="00C82334">
        <w:t>limit burdensome bureaucracy for victims and survivors</w:t>
      </w:r>
      <w:r>
        <w:t>, and identify gaps in service provision</w:t>
      </w:r>
      <w:r w:rsidRPr="00C82334">
        <w:t>.</w:t>
      </w:r>
      <w:r>
        <w:rPr>
          <w:rStyle w:val="FootnoteReference"/>
        </w:rPr>
        <w:footnoteReference w:id="267"/>
      </w:r>
      <w:r w:rsidRPr="00C82334">
        <w:t xml:space="preserve"> </w:t>
      </w:r>
      <w:r>
        <w:t>Support services should be regularly reviewed, in order to respond to new and emerging forms of DSGBV such as digitally-perpetrated DSGBV.</w:t>
      </w:r>
      <w:r>
        <w:rPr>
          <w:rStyle w:val="FootnoteReference"/>
        </w:rPr>
        <w:footnoteReference w:id="268"/>
      </w:r>
    </w:p>
    <w:p w14:paraId="0731D42C" w14:textId="77777777" w:rsidR="00671ED4" w:rsidRPr="00A265B2" w:rsidRDefault="00671ED4" w:rsidP="00DF59F8">
      <w:pPr>
        <w:pStyle w:val="Recommentations"/>
      </w:pPr>
      <w:r w:rsidRPr="00A265B2">
        <w:t>The Commission recommends that the State undertakes a comprehensive gap analysis to inform the development of a trauma-informed, streamlined continuum of supports for all forms of DSGBV, and ensures regular review and evaluation.</w:t>
      </w:r>
      <w:r w:rsidRPr="002206BA">
        <w:rPr>
          <w:rStyle w:val="FootnoteReference"/>
        </w:rPr>
        <w:footnoteReference w:id="269"/>
      </w:r>
    </w:p>
    <w:p w14:paraId="68DDCAF0" w14:textId="77777777" w:rsidR="00671ED4" w:rsidRPr="00912328" w:rsidRDefault="00671ED4" w:rsidP="000A4A51">
      <w:pPr>
        <w:pStyle w:val="Heading3"/>
      </w:pPr>
      <w:bookmarkStart w:id="92" w:name="_Toc122540007"/>
      <w:bookmarkStart w:id="93" w:name="_Toc124170525"/>
      <w:r w:rsidRPr="00912328">
        <w:t>Refuge accommodation</w:t>
      </w:r>
      <w:bookmarkEnd w:id="92"/>
      <w:bookmarkEnd w:id="93"/>
      <w:r w:rsidRPr="00912328">
        <w:t xml:space="preserve"> </w:t>
      </w:r>
    </w:p>
    <w:p w14:paraId="1FBF3CBB" w14:textId="77777777" w:rsidR="00671ED4" w:rsidRDefault="00671ED4" w:rsidP="000A4A51">
      <w:r>
        <w:t>Although the Third National Strategy commits to double the number of available refuge spaces by 2026,</w:t>
      </w:r>
      <w:r>
        <w:rPr>
          <w:rStyle w:val="FootnoteReference"/>
        </w:rPr>
        <w:footnoteReference w:id="270"/>
      </w:r>
      <w:r>
        <w:t xml:space="preserve"> we have expressed concern that this falls significantly short of international standards.</w:t>
      </w:r>
      <w:r>
        <w:rPr>
          <w:rStyle w:val="FootnoteReference"/>
        </w:rPr>
        <w:footnoteReference w:id="271"/>
      </w:r>
      <w:r>
        <w:t xml:space="preserve"> The Strategy pledges to provide 280 refuge spaces, which is considerably lower than the approximately 675 spaces needed to comply with Council of Europe guidelines.</w:t>
      </w:r>
      <w:r>
        <w:rPr>
          <w:rStyle w:val="FootnoteReference"/>
        </w:rPr>
        <w:footnoteReference w:id="272"/>
      </w:r>
      <w:r>
        <w:t xml:space="preserve"> There is an acute need to increase refuge accommodation provision, in light of increases in DSGBV prevalence,</w:t>
      </w:r>
      <w:r>
        <w:rPr>
          <w:rStyle w:val="FootnoteReference"/>
        </w:rPr>
        <w:footnoteReference w:id="273"/>
      </w:r>
      <w:r>
        <w:t xml:space="preserve"> the broader context of the national housing </w:t>
      </w:r>
      <w:r>
        <w:lastRenderedPageBreak/>
        <w:t>crisis,</w:t>
      </w:r>
      <w:r>
        <w:rPr>
          <w:rStyle w:val="FootnoteReference"/>
        </w:rPr>
        <w:footnoteReference w:id="274"/>
      </w:r>
      <w:r>
        <w:t xml:space="preserve"> and data indicating that the majority of refuge requests are refused due to capacity issues.</w:t>
      </w:r>
      <w:r>
        <w:rPr>
          <w:rStyle w:val="FootnoteReference"/>
        </w:rPr>
        <w:footnoteReference w:id="275"/>
      </w:r>
      <w:r>
        <w:t xml:space="preserve"> Commission consultations have indicated that high demand for services operates to exacerbate barriers faced by structurally vulnerable groups, including women with addiction issues seeking accommodation.</w:t>
      </w:r>
      <w:r>
        <w:rPr>
          <w:rStyle w:val="FootnoteReference"/>
        </w:rPr>
        <w:footnoteReference w:id="276"/>
      </w:r>
      <w:r>
        <w:t xml:space="preserve"> Refuges spaces must be designed and, as required, refurbished to accommodate disabled women and women who have disabled children.</w:t>
      </w:r>
      <w:r>
        <w:rPr>
          <w:rStyle w:val="FootnoteReference"/>
        </w:rPr>
        <w:footnoteReference w:id="277"/>
      </w:r>
    </w:p>
    <w:p w14:paraId="0689A482" w14:textId="77777777" w:rsidR="00671ED4" w:rsidRPr="00A265B2" w:rsidRDefault="00671ED4" w:rsidP="00DF59F8">
      <w:pPr>
        <w:pStyle w:val="Recommentations"/>
      </w:pPr>
      <w:r w:rsidRPr="00A265B2">
        <w:t xml:space="preserve">The Commission recommends the immediate revision of refuge accommodation commitments in the Third National Strategy to comply with Council of Europe standards.  </w:t>
      </w:r>
    </w:p>
    <w:p w14:paraId="6978C925" w14:textId="77777777" w:rsidR="00671ED4" w:rsidRDefault="00671ED4" w:rsidP="000A4A51">
      <w:r>
        <w:t>The Covid-19 pandemic exposed the inadequacy of communal refuge accommodation units, which cannot effectively facilitate social distancing. This shortcoming of communal living is in addition to privacy concerns and difficulties for victims and survivors who are mothers of older boys.</w:t>
      </w:r>
      <w:r>
        <w:rPr>
          <w:rStyle w:val="FootnoteReference"/>
        </w:rPr>
        <w:footnoteReference w:id="278"/>
      </w:r>
      <w:r>
        <w:t xml:space="preserve"> While we welcome movement towards the use of Safe Homes</w:t>
      </w:r>
      <w:r>
        <w:rPr>
          <w:rStyle w:val="FootnoteReference"/>
        </w:rPr>
        <w:footnoteReference w:id="279"/>
      </w:r>
      <w:r>
        <w:t xml:space="preserve"> for victims and survivors of DSGBV, the planned scale of provision of these homes in the Third National Strategy is low.</w:t>
      </w:r>
      <w:r>
        <w:rPr>
          <w:rStyle w:val="FootnoteReference"/>
        </w:rPr>
        <w:footnoteReference w:id="280"/>
      </w:r>
      <w:r>
        <w:t xml:space="preserve"> </w:t>
      </w:r>
    </w:p>
    <w:p w14:paraId="59C979F0" w14:textId="77777777" w:rsidR="00671ED4" w:rsidRPr="00A265B2" w:rsidRDefault="00671ED4" w:rsidP="00DF59F8">
      <w:pPr>
        <w:pStyle w:val="Recommentations"/>
      </w:pPr>
      <w:r w:rsidRPr="00A265B2">
        <w:lastRenderedPageBreak/>
        <w:t>The Commission recommends that refuge accommodation built as part of the implementation of the Third National Strategy should be exclusively designed as independent units and Safe Homes. Pre-existing communal living units should be reconfigured to maximise the privacy of occupants while also ensuring their safety and security.</w:t>
      </w:r>
      <w:r w:rsidRPr="002206BA">
        <w:rPr>
          <w:rStyle w:val="FootnoteReference"/>
        </w:rPr>
        <w:footnoteReference w:id="281"/>
      </w:r>
      <w:r w:rsidRPr="002206BA">
        <w:t xml:space="preserve"> </w:t>
      </w:r>
    </w:p>
    <w:p w14:paraId="2157E2CD" w14:textId="77777777" w:rsidR="00671ED4" w:rsidRPr="00A265B2" w:rsidRDefault="00671ED4" w:rsidP="00DF59F8">
      <w:pPr>
        <w:pStyle w:val="Recommentations"/>
      </w:pPr>
      <w:r w:rsidRPr="00A265B2">
        <w:t>The Commission recommends that new refuge accommodation units are built in accordance with universal design principles,</w:t>
      </w:r>
      <w:r w:rsidRPr="002206BA">
        <w:rPr>
          <w:rStyle w:val="FootnoteReference"/>
        </w:rPr>
        <w:footnoteReference w:id="282"/>
      </w:r>
      <w:r w:rsidRPr="00A265B2">
        <w:t xml:space="preserve"> facilitate the needs of disabled people,</w:t>
      </w:r>
      <w:r w:rsidRPr="002206BA">
        <w:rPr>
          <w:rStyle w:val="FootnoteReference"/>
        </w:rPr>
        <w:footnoteReference w:id="283"/>
      </w:r>
      <w:r w:rsidRPr="002206BA">
        <w:t xml:space="preserve"> </w:t>
      </w:r>
      <w:r w:rsidRPr="00A265B2">
        <w:t>and make provision for child-friendly spaces.</w:t>
      </w:r>
    </w:p>
    <w:p w14:paraId="43A49A8E" w14:textId="73D5CB0D" w:rsidR="00671ED4" w:rsidRDefault="00671ED4" w:rsidP="000A4A51">
      <w:pPr>
        <w:pStyle w:val="Heading3"/>
      </w:pPr>
      <w:bookmarkStart w:id="94" w:name="_Toc122540008"/>
      <w:bookmarkStart w:id="95" w:name="_Toc124170526"/>
      <w:r w:rsidRPr="00FE7689">
        <w:t>Therapeutic and counselling services</w:t>
      </w:r>
      <w:bookmarkEnd w:id="94"/>
      <w:bookmarkEnd w:id="95"/>
    </w:p>
    <w:p w14:paraId="1CCA0963" w14:textId="77777777" w:rsidR="00671ED4" w:rsidRDefault="00671ED4" w:rsidP="000A4A51">
      <w:r>
        <w:t>Although we note the increase in funding to a number of community-based counselling centres,</w:t>
      </w:r>
      <w:r>
        <w:rPr>
          <w:rStyle w:val="FootnoteReference"/>
        </w:rPr>
        <w:footnoteReference w:id="284"/>
      </w:r>
      <w:r>
        <w:t xml:space="preserve"> we are strongly of the view that greater investment is needed to counteract the legacy of austerity cuts and accurately reflect demand.</w:t>
      </w:r>
      <w:r>
        <w:rPr>
          <w:rStyle w:val="FootnoteReference"/>
        </w:rPr>
        <w:footnoteReference w:id="285"/>
      </w:r>
      <w:r>
        <w:t xml:space="preserve"> Data demonstrating the current inability to meet the demand for services is concerning, as it results in long waiting lists, and support services being offered by unspecialised and untrained counsellors.</w:t>
      </w:r>
      <w:r>
        <w:rPr>
          <w:rStyle w:val="FootnoteReference"/>
        </w:rPr>
        <w:footnoteReference w:id="286"/>
      </w:r>
      <w:r>
        <w:t xml:space="preserve"> Despite victims and survivors of DSGBV being listed as a priority group in the </w:t>
      </w:r>
      <w:r>
        <w:rPr>
          <w:i/>
        </w:rPr>
        <w:t>Sharing the Vision: A M</w:t>
      </w:r>
      <w:r w:rsidRPr="00A06BB8">
        <w:rPr>
          <w:i/>
        </w:rPr>
        <w:t>ental Health Policy</w:t>
      </w:r>
      <w:r>
        <w:rPr>
          <w:i/>
        </w:rPr>
        <w:t xml:space="preserve"> for Everyone</w:t>
      </w:r>
      <w:r>
        <w:t>,</w:t>
      </w:r>
      <w:r>
        <w:rPr>
          <w:rStyle w:val="FootnoteReference"/>
        </w:rPr>
        <w:footnoteReference w:id="287"/>
      </w:r>
      <w:r>
        <w:t xml:space="preserve"> there are no dedicated commitments in the </w:t>
      </w:r>
      <w:r>
        <w:lastRenderedPageBreak/>
        <w:t>accompanying Implementation Plan addressed to this group.</w:t>
      </w:r>
      <w:r>
        <w:rPr>
          <w:rStyle w:val="FootnoteReference"/>
        </w:rPr>
        <w:footnoteReference w:id="288"/>
      </w:r>
      <w:r>
        <w:t xml:space="preserve"> As noted above, broader public and mental health reform is essential to meet demand for therapeutic services.</w:t>
      </w:r>
      <w:r>
        <w:rPr>
          <w:rStyle w:val="FootnoteReference"/>
        </w:rPr>
        <w:footnoteReference w:id="289"/>
      </w:r>
      <w:r>
        <w:t xml:space="preserve">  </w:t>
      </w:r>
    </w:p>
    <w:p w14:paraId="0DD6DF9A" w14:textId="77777777" w:rsidR="00671ED4" w:rsidRPr="00A265B2" w:rsidRDefault="00671ED4" w:rsidP="00DF59F8">
      <w:pPr>
        <w:pStyle w:val="Recommentations"/>
      </w:pPr>
      <w:r w:rsidRPr="00A265B2">
        <w:t xml:space="preserve">The Commission recommends the development of a detailed, time-bound and adequately resourced commitment to scale up public and community-based therapeutic services for victims and survivors of DSGBV. Services should include psychological counselling, psycho-social support, trauma care and other supports, and should cater to short, medium and long-term needs. </w:t>
      </w:r>
    </w:p>
    <w:p w14:paraId="074CD91C" w14:textId="77777777" w:rsidR="00671ED4" w:rsidRDefault="00671ED4" w:rsidP="000A4A51">
      <w:r>
        <w:t>Despite the severity of the impact of DSGBV on children, there is a considerable shortage of affordable and specialised child therapeutic services.</w:t>
      </w:r>
      <w:r>
        <w:rPr>
          <w:rStyle w:val="FootnoteReference"/>
        </w:rPr>
        <w:footnoteReference w:id="290"/>
      </w:r>
      <w:r>
        <w:t xml:space="preserve"> Particular issues arise relating to the parental consent requirement when the violence is perpetrated by a parent.</w:t>
      </w:r>
      <w:r>
        <w:rPr>
          <w:rStyle w:val="FootnoteReference"/>
        </w:rPr>
        <w:footnoteReference w:id="291"/>
      </w:r>
      <w:r>
        <w:t xml:space="preserve"> We welcome the Barnahus pilot project in Galway, and look forward to the prompt extension of the model in Dublin and Cork.</w:t>
      </w:r>
      <w:r>
        <w:rPr>
          <w:rStyle w:val="FootnoteReference"/>
        </w:rPr>
        <w:footnoteReference w:id="292"/>
      </w:r>
    </w:p>
    <w:p w14:paraId="2A31C98F" w14:textId="77777777" w:rsidR="00671ED4" w:rsidRPr="00A265B2" w:rsidRDefault="00671ED4" w:rsidP="00DF59F8">
      <w:pPr>
        <w:pStyle w:val="Recommentations"/>
      </w:pPr>
      <w:r w:rsidRPr="00A265B2">
        <w:t>The Commission recommends the adequately resourced provision of specialised and multi-disciplinary therapeutic services for child victims and survivors of violence. Cultural, ethnic, disability and other identities should be taken into account in the provision of services and supports.</w:t>
      </w:r>
    </w:p>
    <w:p w14:paraId="2DBCD83A" w14:textId="77777777" w:rsidR="00F94044" w:rsidRDefault="00F94044">
      <w:pPr>
        <w:spacing w:line="259" w:lineRule="auto"/>
        <w:rPr>
          <w:rFonts w:eastAsia="Calibri"/>
          <w:color w:val="0096A9"/>
          <w:sz w:val="26"/>
          <w:szCs w:val="26"/>
          <w:lang w:val="en-US"/>
        </w:rPr>
      </w:pPr>
      <w:r>
        <w:br w:type="page"/>
      </w:r>
    </w:p>
    <w:p w14:paraId="530E4A3D" w14:textId="16691F67" w:rsidR="00671ED4" w:rsidRPr="00912328" w:rsidRDefault="00671ED4" w:rsidP="000A4A51">
      <w:pPr>
        <w:pStyle w:val="Heading3"/>
      </w:pPr>
      <w:bookmarkStart w:id="96" w:name="_Toc122540009"/>
      <w:bookmarkStart w:id="97" w:name="_Toc124170527"/>
      <w:r w:rsidRPr="00912328">
        <w:lastRenderedPageBreak/>
        <w:t xml:space="preserve">Female </w:t>
      </w:r>
      <w:r w:rsidR="00713D35">
        <w:t>g</w:t>
      </w:r>
      <w:r w:rsidRPr="00912328">
        <w:t xml:space="preserve">enital </w:t>
      </w:r>
      <w:r w:rsidR="00713D35">
        <w:t>m</w:t>
      </w:r>
      <w:r w:rsidRPr="00912328">
        <w:t>utilation</w:t>
      </w:r>
      <w:bookmarkEnd w:id="96"/>
      <w:bookmarkEnd w:id="97"/>
      <w:r w:rsidRPr="00912328">
        <w:t xml:space="preserve"> </w:t>
      </w:r>
    </w:p>
    <w:p w14:paraId="6642F773" w14:textId="77777777" w:rsidR="00671ED4" w:rsidRPr="00582974" w:rsidRDefault="00671ED4" w:rsidP="000A4A51">
      <w:r>
        <w:t>Protection and support for victims and survivors of FGM is not widely available in Ireland, despite the critical need for these services.</w:t>
      </w:r>
      <w:r>
        <w:rPr>
          <w:rStyle w:val="FootnoteReference"/>
        </w:rPr>
        <w:footnoteReference w:id="293"/>
      </w:r>
      <w:r>
        <w:t xml:space="preserve"> There is only one specialised FGM clinic in Ireland, located in Dublin, which creates difficulties for women in rural areas seeking to access services.</w:t>
      </w:r>
      <w:r>
        <w:rPr>
          <w:rStyle w:val="FootnoteReference"/>
        </w:rPr>
        <w:footnoteReference w:id="294"/>
      </w:r>
      <w:r>
        <w:t xml:space="preserve"> This failure to integrate medical care for victims and survivors of FGM into mainstream health service provision also contributes to their stigmatisation. The Third National Strategy’s commitment to map current service provision and identify gaps in care, provides a timely opportunity to improve protection and support services.</w:t>
      </w:r>
      <w:r>
        <w:rPr>
          <w:rStyle w:val="FootnoteReference"/>
        </w:rPr>
        <w:footnoteReference w:id="295"/>
      </w:r>
    </w:p>
    <w:p w14:paraId="321BE932" w14:textId="77777777" w:rsidR="00671ED4" w:rsidRPr="00A265B2" w:rsidRDefault="00671ED4" w:rsidP="00DF59F8">
      <w:pPr>
        <w:pStyle w:val="Recommentations"/>
      </w:pPr>
      <w:r w:rsidRPr="00A265B2">
        <w:t xml:space="preserve">The Commission recommends that training for health-care workers on culturally sensitive, trauma-informed medical treatment of FGM is collaboratively developed and rolled out throughout Ireland. Health and social care should be supplied within a framework of holistic, wraparound support for victims and survivors, including therapeutic services, refuge accommodation, legal advocacy, and immigration assistance as required. </w:t>
      </w:r>
    </w:p>
    <w:p w14:paraId="73CDE4A6" w14:textId="77777777" w:rsidR="00671ED4" w:rsidRPr="00912328" w:rsidRDefault="00671ED4" w:rsidP="000A4A51">
      <w:pPr>
        <w:pStyle w:val="Heading3"/>
      </w:pPr>
      <w:bookmarkStart w:id="98" w:name="_Toc122540010"/>
      <w:bookmarkStart w:id="99" w:name="_Toc124170528"/>
      <w:r w:rsidRPr="00912328">
        <w:t>Support for victims and survivors of sexual violence</w:t>
      </w:r>
      <w:bookmarkEnd w:id="98"/>
      <w:bookmarkEnd w:id="99"/>
    </w:p>
    <w:p w14:paraId="3CC9AB11" w14:textId="77777777" w:rsidR="00671ED4" w:rsidRDefault="00671ED4" w:rsidP="000A4A51">
      <w:r>
        <w:t>Support services for victims and survivors of sexual violence have developed in the form of Rape Crisis Centres, which operate throughout Ireland.</w:t>
      </w:r>
      <w:r>
        <w:rPr>
          <w:rStyle w:val="FootnoteReference"/>
        </w:rPr>
        <w:footnoteReference w:id="296"/>
      </w:r>
      <w:r>
        <w:t xml:space="preserve"> Insofar as these centres often provide therapeutic support, hospital and court accompaniment, helplines, advocacy, and other services, they exemplify the type of holistic, wraparound support that centres the needs of victims and survivors.</w:t>
      </w:r>
      <w:r>
        <w:rPr>
          <w:rStyle w:val="FootnoteReference"/>
        </w:rPr>
        <w:footnoteReference w:id="297"/>
      </w:r>
      <w:r>
        <w:t xml:space="preserve"> However, we are concerned that resource constraints </w:t>
      </w:r>
      <w:r>
        <w:lastRenderedPageBreak/>
        <w:t>mean that Rape Crisis Centre services are always operating at or over capacity,</w:t>
      </w:r>
      <w:r>
        <w:rPr>
          <w:rStyle w:val="FootnoteReference"/>
        </w:rPr>
        <w:footnoteReference w:id="298"/>
      </w:r>
      <w:r>
        <w:t xml:space="preserve"> resulting in poor physical facilities,</w:t>
      </w:r>
      <w:r>
        <w:rPr>
          <w:rStyle w:val="FootnoteReference"/>
        </w:rPr>
        <w:footnoteReference w:id="299"/>
      </w:r>
      <w:r>
        <w:t xml:space="preserve"> long waiting lists</w:t>
      </w:r>
      <w:r>
        <w:rPr>
          <w:rStyle w:val="FootnoteReference"/>
        </w:rPr>
        <w:footnoteReference w:id="300"/>
      </w:r>
      <w:r>
        <w:t xml:space="preserve"> and difficult working conditions for staff.</w:t>
      </w:r>
      <w:r>
        <w:rPr>
          <w:rStyle w:val="FootnoteReference"/>
        </w:rPr>
        <w:footnoteReference w:id="301"/>
      </w:r>
      <w:r>
        <w:t xml:space="preserve"> This is particularly notable in light of the documented increase in demand for services during the Covid-19 pandemic, which has not been matched by an increase in resources.</w:t>
      </w:r>
      <w:r>
        <w:rPr>
          <w:rStyle w:val="FootnoteReference"/>
        </w:rPr>
        <w:footnoteReference w:id="302"/>
      </w:r>
    </w:p>
    <w:p w14:paraId="1FB48145" w14:textId="77777777" w:rsidR="00671ED4" w:rsidRDefault="00671ED4" w:rsidP="00DF59F8">
      <w:pPr>
        <w:pStyle w:val="Recommentations"/>
      </w:pPr>
      <w:r w:rsidRPr="00A265B2">
        <w:t>The Commission recommends that the urgent need for supports for victims and survivors of sexual violence is reflected in increased and multi-annual funding, to ensure high quality, accessible services and reduce waiting periods.</w:t>
      </w:r>
    </w:p>
    <w:p w14:paraId="6AD00297" w14:textId="77777777" w:rsidR="00671ED4" w:rsidRPr="00912328" w:rsidRDefault="00671ED4" w:rsidP="000A4A51">
      <w:pPr>
        <w:pStyle w:val="Heading3"/>
      </w:pPr>
      <w:bookmarkStart w:id="100" w:name="_Toc122540011"/>
      <w:bookmarkStart w:id="101" w:name="_Toc124170529"/>
      <w:r w:rsidRPr="00912328">
        <w:t>Helplines</w:t>
      </w:r>
      <w:bookmarkEnd w:id="100"/>
      <w:bookmarkEnd w:id="101"/>
    </w:p>
    <w:p w14:paraId="4900427B" w14:textId="77777777" w:rsidR="00671ED4" w:rsidRDefault="00671ED4" w:rsidP="000A4A51">
      <w:r>
        <w:t>The critical importance of free, confidential telephone Helplines for victims and survivors of DSGBV was particularly evident during the Covid-19 pandemic, which saw an increase in the number of people contacting Helpline services, as well as the length of phone calls.</w:t>
      </w:r>
      <w:r>
        <w:rPr>
          <w:rStyle w:val="FootnoteReference"/>
        </w:rPr>
        <w:footnoteReference w:id="303"/>
      </w:r>
      <w:r>
        <w:t xml:space="preserve"> While we welcome the provision of State funding to two national Helplines,</w:t>
      </w:r>
      <w:r>
        <w:rPr>
          <w:rStyle w:val="FootnoteReference"/>
        </w:rPr>
        <w:footnoteReference w:id="304"/>
      </w:r>
      <w:r>
        <w:t xml:space="preserve"> we note that a number of Helplines operating in rural locations do not receive such funding.</w:t>
      </w:r>
      <w:r>
        <w:rPr>
          <w:rStyle w:val="FootnoteReference"/>
        </w:rPr>
        <w:footnoteReference w:id="305"/>
      </w:r>
      <w:r>
        <w:t xml:space="preserve"> Victims and </w:t>
      </w:r>
      <w:r>
        <w:lastRenderedPageBreak/>
        <w:t>survivors should have the opportunity to access adequately resourced local Helplines, which may be better placed to make referrals to regional support services.</w:t>
      </w:r>
      <w:r>
        <w:rPr>
          <w:rStyle w:val="FootnoteReference"/>
        </w:rPr>
        <w:footnoteReference w:id="306"/>
      </w:r>
    </w:p>
    <w:p w14:paraId="2A034A9E" w14:textId="77777777" w:rsidR="00671ED4" w:rsidRDefault="00671ED4" w:rsidP="00DF59F8">
      <w:pPr>
        <w:pStyle w:val="Recommentations"/>
      </w:pPr>
      <w:r w:rsidRPr="00A265B2">
        <w:t xml:space="preserve">The Commission recommends that the State increase funding to both national DSGBV Helplines, and provides funding to regional Helplines. Funding should enable capacity building to address the particular needs of structurally vulnerable groups, through interpretive services including ISL interpretation, text and chat functions for Deaf victims and survivors, and digitally inclusive approaches. </w:t>
      </w:r>
    </w:p>
    <w:p w14:paraId="5B525262" w14:textId="77777777" w:rsidR="00671ED4" w:rsidRPr="00A265B2" w:rsidRDefault="00671ED4" w:rsidP="00DF59F8">
      <w:pPr>
        <w:pStyle w:val="Recommentations"/>
      </w:pPr>
      <w:r w:rsidRPr="00A265B2">
        <w:t>The Commission recommends that Helplines are resourced to proactively recognise, respond to and refer potential or suspected victims of human trafficking.</w:t>
      </w:r>
      <w:r w:rsidRPr="002206BA">
        <w:rPr>
          <w:rStyle w:val="FootnoteReference"/>
        </w:rPr>
        <w:footnoteReference w:id="307"/>
      </w:r>
      <w:r w:rsidRPr="00F402D9">
        <w:t xml:space="preserve"> </w:t>
      </w:r>
      <w:r>
        <w:br w:type="page"/>
      </w:r>
    </w:p>
    <w:p w14:paraId="002F6248" w14:textId="77777777" w:rsidR="00671ED4" w:rsidRDefault="00671ED4" w:rsidP="000A4A51">
      <w:pPr>
        <w:pStyle w:val="Heading1"/>
        <w:numPr>
          <w:ilvl w:val="0"/>
          <w:numId w:val="4"/>
        </w:numPr>
      </w:pPr>
      <w:bookmarkStart w:id="102" w:name="_Toc122340404"/>
      <w:bookmarkStart w:id="103" w:name="_Toc122540012"/>
      <w:bookmarkStart w:id="104" w:name="_Toc124170530"/>
      <w:r>
        <w:lastRenderedPageBreak/>
        <w:t>Substantive law</w:t>
      </w:r>
      <w:bookmarkEnd w:id="102"/>
      <w:bookmarkEnd w:id="103"/>
      <w:bookmarkEnd w:id="104"/>
    </w:p>
    <w:p w14:paraId="34DA0E1E" w14:textId="043FEC86" w:rsidR="00671ED4" w:rsidRDefault="00671ED4" w:rsidP="009F6B30">
      <w:r>
        <w:t>The S</w:t>
      </w:r>
      <w:r w:rsidRPr="00CB4F48">
        <w:t>tate legislates for DS</w:t>
      </w:r>
      <w:r>
        <w:t>G</w:t>
      </w:r>
      <w:r w:rsidRPr="00CB4F48">
        <w:t xml:space="preserve">BV offences and related matters across a wide range of </w:t>
      </w:r>
      <w:r>
        <w:t xml:space="preserve">statutes, including in the areas of </w:t>
      </w:r>
      <w:r w:rsidRPr="00CB4F48">
        <w:t>civil, criminal and family law</w:t>
      </w:r>
      <w:r>
        <w:t>.</w:t>
      </w:r>
      <w:r w:rsidR="000B22AB">
        <w:t xml:space="preserve"> It has made gradual progress in improving the legal framework relating to DSGBV following ratification of the Istanbul Convention, including the enactment of the </w:t>
      </w:r>
      <w:r w:rsidR="000B22AB">
        <w:rPr>
          <w:i/>
          <w:iCs/>
        </w:rPr>
        <w:t>Harassment, Harmful Communications and Related Offences Act 2020</w:t>
      </w:r>
      <w:r w:rsidR="000B22AB" w:rsidRPr="00B612CA">
        <w:rPr>
          <w:rFonts w:ascii="Calibri" w:hAnsi="Calibri"/>
          <w:vertAlign w:val="superscript"/>
        </w:rPr>
        <w:footnoteReference w:id="308"/>
      </w:r>
      <w:r w:rsidR="000B22AB">
        <w:t xml:space="preserve"> and the </w:t>
      </w:r>
      <w:r w:rsidR="000B22AB">
        <w:rPr>
          <w:i/>
          <w:iCs/>
        </w:rPr>
        <w:t xml:space="preserve">Online Safety and Media Regulation Act </w:t>
      </w:r>
      <w:r w:rsidR="000B22AB">
        <w:t xml:space="preserve">2022, as well as the proposed </w:t>
      </w:r>
      <w:r w:rsidR="000B22AB">
        <w:rPr>
          <w:i/>
          <w:iCs/>
        </w:rPr>
        <w:t xml:space="preserve">Criminal Justice (Incitement to Violence or Hatred and Hate Offences) Bill </w:t>
      </w:r>
      <w:r w:rsidR="000B22AB">
        <w:t xml:space="preserve">2022, referenced elsewhere in this report. </w:t>
      </w:r>
      <w:r>
        <w:t xml:space="preserve">We also note recent commitments to reform the law relating to sexual offences through the </w:t>
      </w:r>
      <w:r>
        <w:rPr>
          <w:i/>
        </w:rPr>
        <w:t>Criminal Justice (Sexual Offences and Human Trafficking) Bill 2022</w:t>
      </w:r>
      <w:r>
        <w:t>.</w:t>
      </w:r>
      <w:r>
        <w:rPr>
          <w:rStyle w:val="FootnoteReference"/>
        </w:rPr>
        <w:footnoteReference w:id="309"/>
      </w:r>
      <w:r>
        <w:t xml:space="preserve"> However, the following sections identify a number of areas which require further progress.</w:t>
      </w:r>
    </w:p>
    <w:p w14:paraId="2C5C63F3" w14:textId="77777777" w:rsidR="00671ED4" w:rsidRPr="004C3096" w:rsidRDefault="00671ED4" w:rsidP="000A4A51">
      <w:pPr>
        <w:pStyle w:val="Heading2"/>
      </w:pPr>
      <w:bookmarkStart w:id="105" w:name="_Toc122340405"/>
      <w:bookmarkStart w:id="106" w:name="_Toc122540013"/>
      <w:bookmarkStart w:id="107" w:name="_Toc124170531"/>
      <w:r w:rsidRPr="004C3096">
        <w:t>C</w:t>
      </w:r>
      <w:r>
        <w:t>ivil remedies and c</w:t>
      </w:r>
      <w:r w:rsidRPr="004C3096">
        <w:t>ompensation</w:t>
      </w:r>
      <w:r>
        <w:t xml:space="preserve"> (Articles 29, 30)</w:t>
      </w:r>
      <w:bookmarkEnd w:id="105"/>
      <w:bookmarkEnd w:id="106"/>
      <w:bookmarkEnd w:id="107"/>
    </w:p>
    <w:p w14:paraId="6F733B57" w14:textId="77777777" w:rsidR="00671ED4" w:rsidRDefault="00671ED4" w:rsidP="009F6B30">
      <w:r>
        <w:t xml:space="preserve">The </w:t>
      </w:r>
      <w:r w:rsidRPr="00CB4F48">
        <w:t>High Court has f</w:t>
      </w:r>
      <w:r>
        <w:t>ound that members of AGS</w:t>
      </w:r>
      <w:r w:rsidRPr="00CB4F48">
        <w:t xml:space="preserve"> hold no duty of care for actions taken while investigating and/or prosecuting crimes</w:t>
      </w:r>
      <w:r>
        <w:t>,</w:t>
      </w:r>
      <w:r w:rsidRPr="00CB4F48">
        <w:rPr>
          <w:vertAlign w:val="superscript"/>
        </w:rPr>
        <w:footnoteReference w:id="310"/>
      </w:r>
      <w:r>
        <w:t xml:space="preserve"> which raises significant issues regarding the State’s compliance with the Istanbul Convention.</w:t>
      </w:r>
      <w:r w:rsidRPr="00CB4F48">
        <w:t xml:space="preserve"> Th</w:t>
      </w:r>
      <w:r>
        <w:t>e question of AGS duty of care has arisen in a separate matter before the courts and will be considered again.</w:t>
      </w:r>
      <w:r w:rsidRPr="00CB4F48">
        <w:rPr>
          <w:vertAlign w:val="superscript"/>
        </w:rPr>
        <w:footnoteReference w:id="311"/>
      </w:r>
      <w:r w:rsidRPr="00CB4F48">
        <w:t xml:space="preserve"> </w:t>
      </w:r>
    </w:p>
    <w:p w14:paraId="32B85F2F" w14:textId="77777777" w:rsidR="00671ED4" w:rsidRPr="00CB4F48" w:rsidRDefault="00671ED4" w:rsidP="009F6B30">
      <w:r>
        <w:lastRenderedPageBreak/>
        <w:t>We also note with concern that Ireland has entered a reservation to Article 30(2) of the Istanbul Convention on the provision of adequate State compensation to victims and survivors of DSGBV.</w:t>
      </w:r>
      <w:r>
        <w:rPr>
          <w:rStyle w:val="FootnoteReference"/>
        </w:rPr>
        <w:footnoteReference w:id="312"/>
      </w:r>
      <w:r>
        <w:t xml:space="preserve"> The compensation avenues for victims of violent crimes include criminal legal action;</w:t>
      </w:r>
      <w:r w:rsidRPr="00CB4F48">
        <w:rPr>
          <w:vertAlign w:val="superscript"/>
        </w:rPr>
        <w:footnoteReference w:id="313"/>
      </w:r>
      <w:r>
        <w:t xml:space="preserve"> civil legal action; and the State’s Criminal Injuries Compensation Scheme.</w:t>
      </w:r>
      <w:r w:rsidRPr="00CB4F48">
        <w:t xml:space="preserve"> </w:t>
      </w:r>
      <w:r>
        <w:t>Both criminal and civil legal action require that the accused is identified, and for criminal proceedings, subsequently prosecuted and convicted. Furthermore, as noted later in this report, there are issues with the current operation of the State’s Civil Legal Aid Scheme, and legal aid for tortious action is not part of the service the Legal Aid Board provides to victims of trafficking.</w:t>
      </w:r>
      <w:r>
        <w:rPr>
          <w:rStyle w:val="FootnoteReference"/>
        </w:rPr>
        <w:footnoteReference w:id="314"/>
      </w:r>
      <w:r w:rsidRPr="00CB4F48">
        <w:t xml:space="preserve"> </w:t>
      </w:r>
    </w:p>
    <w:p w14:paraId="66285B2C" w14:textId="77777777" w:rsidR="00671ED4" w:rsidRPr="00CB4F48" w:rsidRDefault="00671ED4" w:rsidP="009F6B30">
      <w:r>
        <w:t>Given the evidentiary barriers to receiving compensation through criminal and civil legal action, it is essential that there is an effective alternative. In this connection, we</w:t>
      </w:r>
      <w:r w:rsidRPr="00CB4F48">
        <w:t xml:space="preserve"> welcome the </w:t>
      </w:r>
      <w:r>
        <w:t>revised Criminal Injuries Compensation Scheme (‘Scheme’) published in January 2021, and the proposal to place it on a statutory basis</w:t>
      </w:r>
      <w:r w:rsidRPr="00CB4F48">
        <w:t>.</w:t>
      </w:r>
      <w:r w:rsidRPr="00CB4F48">
        <w:rPr>
          <w:vertAlign w:val="superscript"/>
        </w:rPr>
        <w:footnoteReference w:id="315"/>
      </w:r>
      <w:r w:rsidRPr="00CB4F48">
        <w:t xml:space="preserve"> </w:t>
      </w:r>
      <w:r>
        <w:t>The present administrative basis for the Scheme is of concern given the State’s obligations to victims under international law.</w:t>
      </w:r>
      <w:r w:rsidRPr="00CB4F48">
        <w:rPr>
          <w:vertAlign w:val="superscript"/>
        </w:rPr>
        <w:footnoteReference w:id="316"/>
      </w:r>
      <w:r>
        <w:t xml:space="preserve"> Furthermore, there are a number of issues with the current Scheme that require reform.</w:t>
      </w:r>
      <w:r w:rsidRPr="00CB4F48">
        <w:rPr>
          <w:vertAlign w:val="superscript"/>
        </w:rPr>
        <w:footnoteReference w:id="317"/>
      </w:r>
      <w:r w:rsidRPr="00CB4F48">
        <w:t xml:space="preserve"> </w:t>
      </w:r>
      <w:r>
        <w:t>The operation and makeup of the Tribunal prevents the establishment of a consistent, transparent and specialised body of decision-making that provides victims and survivors with greater clarity regarding the outcome of their claim</w:t>
      </w:r>
      <w:r w:rsidRPr="00CB4F48">
        <w:t>.</w:t>
      </w:r>
      <w:r w:rsidRPr="00CB4F48">
        <w:rPr>
          <w:vertAlign w:val="superscript"/>
        </w:rPr>
        <w:footnoteReference w:id="318"/>
      </w:r>
      <w:r w:rsidRPr="00CB4F48">
        <w:t xml:space="preserve"> </w:t>
      </w:r>
      <w:r>
        <w:t>We are concerned</w:t>
      </w:r>
      <w:r w:rsidRPr="00CB4F48">
        <w:t xml:space="preserve"> by reports </w:t>
      </w:r>
      <w:r>
        <w:lastRenderedPageBreak/>
        <w:t xml:space="preserve">from </w:t>
      </w:r>
      <w:r w:rsidRPr="00CB4F48">
        <w:t xml:space="preserve">victims </w:t>
      </w:r>
      <w:r>
        <w:t xml:space="preserve">and survivors </w:t>
      </w:r>
      <w:r w:rsidRPr="00CB4F48">
        <w:t xml:space="preserve">that applying to the </w:t>
      </w:r>
      <w:r>
        <w:t>S</w:t>
      </w:r>
      <w:r w:rsidRPr="00CB4F48">
        <w:t>cheme has been stressful and overwhelming</w:t>
      </w:r>
      <w:r w:rsidRPr="00CB4F48">
        <w:rPr>
          <w:vertAlign w:val="superscript"/>
        </w:rPr>
        <w:footnoteReference w:id="319"/>
      </w:r>
      <w:r w:rsidRPr="00CB4F48">
        <w:t xml:space="preserve"> and </w:t>
      </w:r>
      <w:r>
        <w:t>can involve</w:t>
      </w:r>
      <w:r w:rsidRPr="00CB4F48">
        <w:t xml:space="preserve"> considerable delay.</w:t>
      </w:r>
      <w:r w:rsidRPr="00CB4F48">
        <w:rPr>
          <w:vertAlign w:val="superscript"/>
        </w:rPr>
        <w:footnoteReference w:id="320"/>
      </w:r>
      <w:r w:rsidRPr="00CB4F48">
        <w:t xml:space="preserve"> </w:t>
      </w:r>
    </w:p>
    <w:p w14:paraId="353EA3AB" w14:textId="4852C4ED" w:rsidR="00671ED4" w:rsidRDefault="00671ED4" w:rsidP="009F6B30">
      <w:r>
        <w:t>We also note</w:t>
      </w:r>
      <w:r w:rsidRPr="00CB4F48">
        <w:t xml:space="preserve"> that</w:t>
      </w:r>
      <w:r>
        <w:t>, at present, compensation under the Scheme is limited to out-of-pocket expenses, and</w:t>
      </w:r>
      <w:r w:rsidRPr="00CB4F48">
        <w:t xml:space="preserve"> </w:t>
      </w:r>
      <w:r>
        <w:t xml:space="preserve">it </w:t>
      </w:r>
      <w:r w:rsidRPr="00CB4F48">
        <w:t xml:space="preserve">is only possible to claim compensation for </w:t>
      </w:r>
      <w:r>
        <w:t>general damages for ‘</w:t>
      </w:r>
      <w:r w:rsidRPr="00CB4F48">
        <w:t>pain and suffering</w:t>
      </w:r>
      <w:r>
        <w:t>’</w:t>
      </w:r>
      <w:r w:rsidRPr="00CB4F48">
        <w:t xml:space="preserve"> where a fatal offence has occurred.</w:t>
      </w:r>
      <w:r w:rsidRPr="00CB4F48">
        <w:rPr>
          <w:vertAlign w:val="superscript"/>
        </w:rPr>
        <w:footnoteReference w:id="321"/>
      </w:r>
      <w:r>
        <w:t xml:space="preserve"> In particular, this continues to render the Scheme wholly unusable for victims of trafficking,</w:t>
      </w:r>
      <w:r>
        <w:rPr>
          <w:rStyle w:val="FootnoteReference"/>
        </w:rPr>
        <w:footnoteReference w:id="322"/>
      </w:r>
      <w:r>
        <w:t xml:space="preserve"> and raises concerns regarding compliance with the requirement on the State to provide compensation that is ‘fair and appropriate.’</w:t>
      </w:r>
      <w:r w:rsidRPr="00CB4F48">
        <w:rPr>
          <w:vertAlign w:val="superscript"/>
        </w:rPr>
        <w:footnoteReference w:id="323"/>
      </w:r>
      <w:r w:rsidRPr="00CB4F48">
        <w:t xml:space="preserve"> </w:t>
      </w:r>
      <w:r>
        <w:t>N</w:t>
      </w:r>
      <w:r w:rsidRPr="00CB4F48">
        <w:t>o compensation is payable where the Tribunal is satisfied the victim was responsible for the offence which caused their injury.</w:t>
      </w:r>
      <w:r>
        <w:rPr>
          <w:rStyle w:val="FootnoteReference"/>
        </w:rPr>
        <w:footnoteReference w:id="324"/>
      </w:r>
      <w:r w:rsidRPr="00CB4F48">
        <w:t xml:space="preserve"> </w:t>
      </w:r>
      <w:r>
        <w:t>We are</w:t>
      </w:r>
      <w:r w:rsidRPr="00CB4F48">
        <w:t xml:space="preserve"> concerned about the effect such a provision may have on decisions relating to </w:t>
      </w:r>
      <w:r>
        <w:t>DSGBV</w:t>
      </w:r>
      <w:r w:rsidRPr="00CB4F48">
        <w:t xml:space="preserve"> offences</w:t>
      </w:r>
      <w:r>
        <w:t>,</w:t>
      </w:r>
      <w:r w:rsidRPr="00CB4F48">
        <w:t xml:space="preserve"> as a result of </w:t>
      </w:r>
      <w:r>
        <w:t xml:space="preserve">the often complex violence that can occur in intimate relationships and </w:t>
      </w:r>
      <w:r w:rsidRPr="00CB4F48">
        <w:t>persistent outdated ‘myths’ about such crimes</w:t>
      </w:r>
      <w:r>
        <w:t>.</w:t>
      </w:r>
      <w:r w:rsidRPr="00CB4F48">
        <w:rPr>
          <w:vertAlign w:val="superscript"/>
        </w:rPr>
        <w:footnoteReference w:id="325"/>
      </w:r>
      <w:r w:rsidRPr="00CB4F48">
        <w:t xml:space="preserve"> </w:t>
      </w:r>
      <w:r>
        <w:t>A</w:t>
      </w:r>
      <w:r w:rsidRPr="00CB4F48">
        <w:t xml:space="preserve">pplicants </w:t>
      </w:r>
      <w:r>
        <w:t>are required</w:t>
      </w:r>
      <w:r w:rsidRPr="00CB4F48">
        <w:t xml:space="preserve"> to apply </w:t>
      </w:r>
      <w:r>
        <w:t xml:space="preserve">to the Scheme </w:t>
      </w:r>
      <w:r w:rsidRPr="00CB4F48">
        <w:t xml:space="preserve">within </w:t>
      </w:r>
      <w:r w:rsidR="009F6B30">
        <w:t>three</w:t>
      </w:r>
      <w:r w:rsidRPr="00CB4F48">
        <w:t xml:space="preserve"> months of the </w:t>
      </w:r>
      <w:r>
        <w:t xml:space="preserve">violent </w:t>
      </w:r>
      <w:r w:rsidRPr="00CB4F48">
        <w:t>crime occurring</w:t>
      </w:r>
      <w:r w:rsidR="009F6B30">
        <w:t>,</w:t>
      </w:r>
      <w:r w:rsidRPr="00CB4F48">
        <w:t xml:space="preserve"> or their claim is barred.</w:t>
      </w:r>
      <w:r>
        <w:rPr>
          <w:rStyle w:val="FootnoteReference"/>
        </w:rPr>
        <w:footnoteReference w:id="326"/>
      </w:r>
      <w:r w:rsidRPr="00CB4F48">
        <w:t xml:space="preserve"> </w:t>
      </w:r>
      <w:r>
        <w:t>We have</w:t>
      </w:r>
      <w:r w:rsidRPr="00CB4F48">
        <w:t xml:space="preserve"> previously expressed concerns about arbitrary time limits constituting barriers to justice</w:t>
      </w:r>
      <w:r w:rsidRPr="00CB4F48">
        <w:rPr>
          <w:vertAlign w:val="superscript"/>
        </w:rPr>
        <w:footnoteReference w:id="327"/>
      </w:r>
      <w:r>
        <w:t xml:space="preserve"> and note that</w:t>
      </w:r>
      <w:r w:rsidRPr="00CB4F48">
        <w:t xml:space="preserve"> this aspect of the </w:t>
      </w:r>
      <w:r>
        <w:t>S</w:t>
      </w:r>
      <w:r w:rsidRPr="00CB4F48">
        <w:t>cheme has been frequently criticised</w:t>
      </w:r>
      <w:r>
        <w:t>.</w:t>
      </w:r>
      <w:r w:rsidRPr="00CB4F48">
        <w:rPr>
          <w:vertAlign w:val="superscript"/>
        </w:rPr>
        <w:footnoteReference w:id="328"/>
      </w:r>
      <w:r>
        <w:t xml:space="preserve"> Finally, the</w:t>
      </w:r>
      <w:r w:rsidRPr="00CB4F48">
        <w:t xml:space="preserve"> annual limit on the </w:t>
      </w:r>
      <w:r w:rsidRPr="00CB4F48">
        <w:lastRenderedPageBreak/>
        <w:t>amount of compensation th</w:t>
      </w:r>
      <w:r>
        <w:t>at</w:t>
      </w:r>
      <w:r w:rsidRPr="00CB4F48">
        <w:t xml:space="preserve"> can</w:t>
      </w:r>
      <w:r>
        <w:t xml:space="preserve"> be</w:t>
      </w:r>
      <w:r w:rsidRPr="00CB4F48">
        <w:t xml:space="preserve"> grant</w:t>
      </w:r>
      <w:r>
        <w:t>ed under the Scheme</w:t>
      </w:r>
      <w:r w:rsidRPr="00CB4F48">
        <w:t xml:space="preserve"> has resulted in delays once the limit is reached</w:t>
      </w:r>
      <w:r>
        <w:t>,</w:t>
      </w:r>
      <w:r w:rsidRPr="00CB4F48">
        <w:rPr>
          <w:vertAlign w:val="superscript"/>
        </w:rPr>
        <w:footnoteReference w:id="329"/>
      </w:r>
      <w:r w:rsidRPr="00CB4F48">
        <w:t xml:space="preserve"> and </w:t>
      </w:r>
      <w:r>
        <w:t xml:space="preserve">was </w:t>
      </w:r>
      <w:r w:rsidRPr="00CB4F48">
        <w:t xml:space="preserve">cited as an issue in </w:t>
      </w:r>
      <w:r>
        <w:t>a report on victim’s rights, prepared for the European Commission.</w:t>
      </w:r>
      <w:r w:rsidRPr="00CB4F48">
        <w:rPr>
          <w:vertAlign w:val="superscript"/>
        </w:rPr>
        <w:footnoteReference w:id="330"/>
      </w:r>
      <w:r w:rsidRPr="00CB4F48">
        <w:t xml:space="preserve"> </w:t>
      </w:r>
    </w:p>
    <w:p w14:paraId="3F199430" w14:textId="77777777" w:rsidR="00671ED4" w:rsidRDefault="00671ED4" w:rsidP="009F6B30">
      <w:r>
        <w:t>The Law Reform Commission’s Fifth Programme of Law Reform, approved by the State in 2019, includes the project ‘Compensating Victims of Crime’. The outcomes of the report should inform significant reform in this area.</w:t>
      </w:r>
    </w:p>
    <w:p w14:paraId="5356D0B3" w14:textId="77777777" w:rsidR="00196E30" w:rsidRPr="00196E30" w:rsidRDefault="00671ED4" w:rsidP="00DF59F8">
      <w:pPr>
        <w:pStyle w:val="Recommentations"/>
      </w:pPr>
      <w:r>
        <w:t>The Commission recommends that the State withdraw its reservation to Article 30(2) of the Istanbul Convention as a matter of priority.</w:t>
      </w:r>
    </w:p>
    <w:p w14:paraId="44914602" w14:textId="77777777" w:rsidR="00671ED4" w:rsidRPr="00196E30" w:rsidRDefault="00671ED4" w:rsidP="00DF59F8">
      <w:pPr>
        <w:pStyle w:val="Recommentations"/>
      </w:pPr>
      <w:r w:rsidRPr="00CB4F48">
        <w:t xml:space="preserve">The Commission </w:t>
      </w:r>
      <w:r>
        <w:t>recommends that the State provides</w:t>
      </w:r>
      <w:r w:rsidRPr="00CB4F48">
        <w:t xml:space="preserve"> a new statutory compensation scheme for </w:t>
      </w:r>
      <w:r>
        <w:t xml:space="preserve">victims and survivors that is </w:t>
      </w:r>
      <w:r w:rsidRPr="00CB4F48">
        <w:t>accessible</w:t>
      </w:r>
      <w:r>
        <w:t xml:space="preserve">, transparent and trauma-informed; implemented by professionals with specialist training; </w:t>
      </w:r>
      <w:r w:rsidRPr="00CB4F48">
        <w:t>and adequately resourced to provide timely and proportionate compensation</w:t>
      </w:r>
      <w:r>
        <w:t>. The State’s claiming of regress for compensation awarded from the perpetrator must ensure due regard for the safety of victims and survivors.</w:t>
      </w:r>
      <w:r w:rsidRPr="004D3982">
        <w:rPr>
          <w:rStyle w:val="FootnoteReference"/>
          <w:b w:val="0"/>
        </w:rPr>
        <w:footnoteReference w:id="331"/>
      </w:r>
    </w:p>
    <w:p w14:paraId="1437928C" w14:textId="77777777" w:rsidR="00671ED4" w:rsidRDefault="00671ED4" w:rsidP="00DF59F8">
      <w:pPr>
        <w:pStyle w:val="Recommentations"/>
      </w:pPr>
      <w:r w:rsidRPr="00CB4F48">
        <w:t xml:space="preserve">The Commission </w:t>
      </w:r>
      <w:r>
        <w:t>recommends that the State considers the provision of compensation to victims and survivors of DSGBV for ‘pain and suffering’ in the case of non-fatal offences.</w:t>
      </w:r>
    </w:p>
    <w:p w14:paraId="32FDB3D7" w14:textId="77777777" w:rsidR="00196E30" w:rsidRDefault="00196E30" w:rsidP="000A4A51">
      <w:pPr>
        <w:rPr>
          <w:rFonts w:eastAsia="Times New Roman"/>
          <w:color w:val="0096A9"/>
          <w:sz w:val="28"/>
          <w:szCs w:val="28"/>
        </w:rPr>
      </w:pPr>
      <w:bookmarkStart w:id="108" w:name="_Toc122340406"/>
      <w:r>
        <w:br w:type="page"/>
      </w:r>
    </w:p>
    <w:p w14:paraId="49E914AC" w14:textId="77777777" w:rsidR="00671ED4" w:rsidRPr="00EE60C5" w:rsidRDefault="00671ED4" w:rsidP="000A4A51">
      <w:pPr>
        <w:pStyle w:val="Heading2"/>
      </w:pPr>
      <w:bookmarkStart w:id="109" w:name="_Toc122540014"/>
      <w:bookmarkStart w:id="110" w:name="_Toc124170532"/>
      <w:r w:rsidRPr="00EE60C5">
        <w:lastRenderedPageBreak/>
        <w:t>Custody and access (Article 31)</w:t>
      </w:r>
      <w:bookmarkEnd w:id="108"/>
      <w:bookmarkEnd w:id="109"/>
      <w:bookmarkEnd w:id="110"/>
    </w:p>
    <w:p w14:paraId="0DCAF4F6" w14:textId="77777777" w:rsidR="00671ED4" w:rsidRDefault="00671ED4" w:rsidP="000A4A51">
      <w:r>
        <w:t>We note that violence can occur or continue to persist after a relationship has broken down,</w:t>
      </w:r>
      <w:r>
        <w:rPr>
          <w:rStyle w:val="FootnoteReference"/>
        </w:rPr>
        <w:footnoteReference w:id="332"/>
      </w:r>
      <w:r>
        <w:t xml:space="preserve"> in particular when negotiating and implementing access and custody arrangements.</w:t>
      </w:r>
      <w:r>
        <w:rPr>
          <w:rStyle w:val="FootnoteReference"/>
        </w:rPr>
        <w:footnoteReference w:id="333"/>
      </w:r>
      <w:r>
        <w:t xml:space="preserve"> In 2021, Women’s Aid reported 5,735 disclosures of abuse against children, including disclosures related to ‘children forced to go on access visits with an abusive father.’</w:t>
      </w:r>
      <w:r>
        <w:rPr>
          <w:rStyle w:val="FootnoteReference"/>
        </w:rPr>
        <w:footnoteReference w:id="334"/>
      </w:r>
      <w:r>
        <w:t xml:space="preserve"> </w:t>
      </w:r>
      <w:r w:rsidRPr="00185C00">
        <w:t>Examples of violence against children during access visits include the threat of abduction, abusive language, physical abuse, neglect and interrogation.</w:t>
      </w:r>
      <w:r w:rsidRPr="00185C00">
        <w:rPr>
          <w:vertAlign w:val="superscript"/>
        </w:rPr>
        <w:footnoteReference w:id="335"/>
      </w:r>
      <w:r w:rsidRPr="00185C00">
        <w:t xml:space="preserve"> </w:t>
      </w:r>
      <w:r>
        <w:t>We also note</w:t>
      </w:r>
      <w:r w:rsidRPr="00185C00">
        <w:t xml:space="preserve"> that conflict arising from child access can often act as a trigger for abuse, leading to individuals applying for relief under the 2018 Act.</w:t>
      </w:r>
      <w:r w:rsidRPr="00185C00">
        <w:rPr>
          <w:vertAlign w:val="superscript"/>
        </w:rPr>
        <w:footnoteReference w:id="336"/>
      </w:r>
      <w:r w:rsidRPr="00185C00">
        <w:t xml:space="preserve"> </w:t>
      </w:r>
      <w:r>
        <w:t>However, domestic violence orders are often not considered during custody and access proceedings if the abuse was not against the child.</w:t>
      </w:r>
      <w:r>
        <w:rPr>
          <w:rStyle w:val="FootnoteReference"/>
        </w:rPr>
        <w:footnoteReference w:id="337"/>
      </w:r>
      <w:r>
        <w:t xml:space="preserve"> This approach fails to recognise children who have witnessed violence in the home as a victim in their own right,</w:t>
      </w:r>
      <w:r>
        <w:rPr>
          <w:rStyle w:val="FootnoteReference"/>
        </w:rPr>
        <w:footnoteReference w:id="338"/>
      </w:r>
      <w:r>
        <w:t xml:space="preserve"> and does not give the court all of the relevant information.</w:t>
      </w:r>
      <w:r>
        <w:rPr>
          <w:rStyle w:val="FootnoteReference"/>
        </w:rPr>
        <w:footnoteReference w:id="339"/>
      </w:r>
      <w:r>
        <w:t xml:space="preserve"> </w:t>
      </w:r>
    </w:p>
    <w:p w14:paraId="3E24391D" w14:textId="77777777" w:rsidR="00671ED4" w:rsidRDefault="00671ED4" w:rsidP="000A4A51">
      <w:r>
        <w:t xml:space="preserve">Child Contact Centres can strike an appropriate balance between the rights of parents to access their children and the right not to be further victimised, by providing a neutral location with trained staff, reducing the risk of further victimisation and supporting the </w:t>
      </w:r>
      <w:r>
        <w:lastRenderedPageBreak/>
        <w:t>inclusion of children’s views in reviews of the suitability of the arrangement.</w:t>
      </w:r>
      <w:r>
        <w:rPr>
          <w:rStyle w:val="FootnoteReference"/>
        </w:rPr>
        <w:footnoteReference w:id="340"/>
      </w:r>
      <w:r>
        <w:t xml:space="preserve"> While a pilot of this Centres was positively evaluated in 2013,</w:t>
      </w:r>
      <w:r>
        <w:rPr>
          <w:rStyle w:val="FootnoteReference"/>
        </w:rPr>
        <w:footnoteReference w:id="341"/>
      </w:r>
      <w:r>
        <w:t xml:space="preserve"> they were not mainstreamed and there has been little progress in establishing such services since.</w:t>
      </w:r>
    </w:p>
    <w:p w14:paraId="0EAFECC6" w14:textId="77777777" w:rsidR="00671ED4" w:rsidRDefault="00671ED4" w:rsidP="00DF59F8">
      <w:pPr>
        <w:pStyle w:val="Recommentations"/>
      </w:pPr>
      <w:r w:rsidRPr="00A265B2">
        <w:t xml:space="preserve">The Commission recommends that orders under the </w:t>
      </w:r>
      <w:r w:rsidRPr="00A265B2">
        <w:rPr>
          <w:i/>
        </w:rPr>
        <w:t xml:space="preserve">Domestic Violence Act 2018 </w:t>
      </w:r>
      <w:r w:rsidRPr="00A265B2">
        <w:t>are consistently taken into account during proceedings granting custody and access orders.</w:t>
      </w:r>
    </w:p>
    <w:p w14:paraId="0E1B163D" w14:textId="77777777" w:rsidR="00671ED4" w:rsidRPr="00A265B2" w:rsidRDefault="00671ED4" w:rsidP="00DF59F8">
      <w:pPr>
        <w:pStyle w:val="Recommentations"/>
      </w:pPr>
      <w:r w:rsidRPr="00A265B2">
        <w:t>The Commission recommends that a national network of Child Contact Centres is established as a matter of urgency. These Centres should be adequately resourced, independently monitored, take account of the views of the child in the review of family arrangements, and employ staff trained to work with victims and survivors of violence.</w:t>
      </w:r>
    </w:p>
    <w:p w14:paraId="4030DF60" w14:textId="77777777" w:rsidR="00671ED4" w:rsidRDefault="00671ED4" w:rsidP="000A4A51">
      <w:pPr>
        <w:pStyle w:val="Heading2"/>
      </w:pPr>
      <w:bookmarkStart w:id="111" w:name="_Criminalisation_and_sanctioning"/>
      <w:bookmarkStart w:id="112" w:name="_Toc122340407"/>
      <w:bookmarkStart w:id="113" w:name="_Toc122540015"/>
      <w:bookmarkStart w:id="114" w:name="_Toc124170533"/>
      <w:bookmarkEnd w:id="111"/>
      <w:r w:rsidRPr="00C82276">
        <w:t xml:space="preserve">Criminalisation </w:t>
      </w:r>
      <w:r>
        <w:t xml:space="preserve">and sanctioning </w:t>
      </w:r>
      <w:r w:rsidRPr="00C82276">
        <w:t>of DSGBV</w:t>
      </w:r>
      <w:r>
        <w:t xml:space="preserve"> (Articles 32-48)</w:t>
      </w:r>
      <w:bookmarkEnd w:id="112"/>
      <w:bookmarkEnd w:id="113"/>
      <w:bookmarkEnd w:id="114"/>
    </w:p>
    <w:p w14:paraId="2DF64F13" w14:textId="77777777" w:rsidR="00671ED4" w:rsidRPr="00FC2CED" w:rsidRDefault="00671ED4" w:rsidP="000A4A51">
      <w:pPr>
        <w:pStyle w:val="Heading3"/>
      </w:pPr>
      <w:bookmarkStart w:id="115" w:name="_Toc122540016"/>
      <w:bookmarkStart w:id="116" w:name="_Toc124170534"/>
      <w:r>
        <w:t>New criminal offences</w:t>
      </w:r>
      <w:bookmarkEnd w:id="115"/>
      <w:bookmarkEnd w:id="116"/>
      <w:r w:rsidRPr="00A87B3E">
        <w:t xml:space="preserve"> </w:t>
      </w:r>
    </w:p>
    <w:p w14:paraId="5D4466A4" w14:textId="77777777" w:rsidR="00671ED4" w:rsidRPr="00FC2CED" w:rsidRDefault="00671ED4" w:rsidP="000A4A51">
      <w:r>
        <w:t>We commend a number of positive developments related to the criminalisation and sanctioning of DSGBV in recent years, including the creation of forced marriage and coercive control offences,</w:t>
      </w:r>
      <w:r>
        <w:rPr>
          <w:rStyle w:val="FootnoteReference"/>
        </w:rPr>
        <w:footnoteReference w:id="342"/>
      </w:r>
      <w:r>
        <w:t xml:space="preserve"> as well as plans to create offences of stalking and non-fatal strangulation or suffocation.</w:t>
      </w:r>
      <w:r>
        <w:rPr>
          <w:rStyle w:val="FootnoteReference"/>
        </w:rPr>
        <w:footnoteReference w:id="343"/>
      </w:r>
      <w:r>
        <w:t xml:space="preserve"> Plans to address recommendations made in the O’Malley report</w:t>
      </w:r>
      <w:r>
        <w:rPr>
          <w:rStyle w:val="FootnoteReference"/>
        </w:rPr>
        <w:footnoteReference w:id="344"/>
      </w:r>
      <w:r>
        <w:t xml:space="preserve"> and by the Law Reform Commission</w:t>
      </w:r>
      <w:r>
        <w:rPr>
          <w:rStyle w:val="FootnoteReference"/>
        </w:rPr>
        <w:footnoteReference w:id="345"/>
      </w:r>
      <w:r>
        <w:t xml:space="preserve"> in the </w:t>
      </w:r>
      <w:r>
        <w:rPr>
          <w:i/>
        </w:rPr>
        <w:t xml:space="preserve">Criminal Justice (Sexual Offences and Human Trafficking) Bill 2022 </w:t>
      </w:r>
      <w:r>
        <w:t>are also welcome.</w:t>
      </w:r>
      <w:r>
        <w:rPr>
          <w:rStyle w:val="FootnoteReference"/>
        </w:rPr>
        <w:footnoteReference w:id="346"/>
      </w:r>
      <w:r>
        <w:t xml:space="preserve">  </w:t>
      </w:r>
    </w:p>
    <w:p w14:paraId="24227A25" w14:textId="77777777" w:rsidR="00671ED4" w:rsidRDefault="00671ED4" w:rsidP="000A4A51">
      <w:r>
        <w:lastRenderedPageBreak/>
        <w:t>The incident-based nature of criminal law means that it may not accurately reflect and respond to the continuum of violence, which occurs in the context of DSGBV.</w:t>
      </w:r>
      <w:r>
        <w:rPr>
          <w:rStyle w:val="FootnoteReference"/>
        </w:rPr>
        <w:footnoteReference w:id="347"/>
      </w:r>
      <w:r>
        <w:t xml:space="preserve"> We commend the recent creation of the crime of coercive control, which criminalises behaviour engaged in ‘persistently’.</w:t>
      </w:r>
      <w:r>
        <w:rPr>
          <w:rStyle w:val="FootnoteReference"/>
        </w:rPr>
        <w:footnoteReference w:id="348"/>
      </w:r>
      <w:r>
        <w:t xml:space="preserve"> As the first prosecutions for this offence were recorded in 2020, there is limited data available at present to ascertain whether the offence is being adequately used to hold perpetrators accountable.</w:t>
      </w:r>
      <w:r>
        <w:rPr>
          <w:rStyle w:val="FootnoteReference"/>
        </w:rPr>
        <w:footnoteReference w:id="349"/>
      </w:r>
      <w:r>
        <w:t xml:space="preserve"> We note GREVIO’s previous findings about the under-use of psychological violence offences.</w:t>
      </w:r>
      <w:r>
        <w:rPr>
          <w:rStyle w:val="FootnoteReference"/>
        </w:rPr>
        <w:footnoteReference w:id="350"/>
      </w:r>
      <w:r>
        <w:t xml:space="preserve"> </w:t>
      </w:r>
    </w:p>
    <w:p w14:paraId="59B4ABBD" w14:textId="77777777" w:rsidR="00671ED4" w:rsidRPr="00A265B2" w:rsidRDefault="00671ED4" w:rsidP="00DF59F8">
      <w:pPr>
        <w:pStyle w:val="Recommentations"/>
      </w:pPr>
      <w:r w:rsidRPr="00A265B2">
        <w:t xml:space="preserve">The Commission recommends the development of appropriate data collection, awareness-raising and training measures to ensure widespread knowledge of the existence and availability of the offence of coercive control. </w:t>
      </w:r>
    </w:p>
    <w:p w14:paraId="032D6AC0" w14:textId="77777777" w:rsidR="00671ED4" w:rsidRPr="00A87B3E" w:rsidRDefault="00671ED4" w:rsidP="000A4A51">
      <w:pPr>
        <w:pStyle w:val="Heading3"/>
      </w:pPr>
      <w:bookmarkStart w:id="117" w:name="_Toc122540017"/>
      <w:bookmarkStart w:id="118" w:name="_Toc124170535"/>
      <w:r w:rsidRPr="00A87B3E">
        <w:t xml:space="preserve">Gaps in </w:t>
      </w:r>
      <w:r>
        <w:t>c</w:t>
      </w:r>
      <w:r w:rsidRPr="00A87B3E">
        <w:t>riminalisation</w:t>
      </w:r>
      <w:bookmarkEnd w:id="117"/>
      <w:bookmarkEnd w:id="118"/>
    </w:p>
    <w:p w14:paraId="0064E93F" w14:textId="77777777" w:rsidR="00671ED4" w:rsidRDefault="00671ED4" w:rsidP="000A4A51">
      <w:r>
        <w:t>It is notable that a number of DSGBV acts are not criminalised, despite requirements in the Istanbul Convention. Forced abortion can only be prosecuted using general offences such as those relating to physical and psychological violence.</w:t>
      </w:r>
      <w:r>
        <w:rPr>
          <w:rStyle w:val="FootnoteReference"/>
        </w:rPr>
        <w:footnoteReference w:id="351"/>
      </w:r>
      <w:r>
        <w:t xml:space="preserve"> As forced abortion contains simultaneous physical and psychological elements, as well as an important gender-dimension, the generality of these provisions do not adequately capture the nature of the offence. We are also concerned about the lack of a criminal offence of forced sterilisation, which has a particularly grave impact on the human rights protection of disabled people.</w:t>
      </w:r>
      <w:r>
        <w:rPr>
          <w:rStyle w:val="FootnoteReference"/>
        </w:rPr>
        <w:footnoteReference w:id="352"/>
      </w:r>
      <w:r>
        <w:t xml:space="preserve"> </w:t>
      </w:r>
    </w:p>
    <w:p w14:paraId="3A54D0C9" w14:textId="1E4A5266" w:rsidR="00671ED4" w:rsidRDefault="00671ED4" w:rsidP="000A4A51">
      <w:r>
        <w:lastRenderedPageBreak/>
        <w:t>We note that th</w:t>
      </w:r>
      <w:r w:rsidR="0077350D">
        <w:t>e Istanbul Convention provides s</w:t>
      </w:r>
      <w:r>
        <w:t>tates with discretion as to whether to punish perpetrators of sexual harassment through criminal or non</w:t>
      </w:r>
      <w:r>
        <w:noBreakHyphen/>
        <w:t>criminal sanctions, but we are concerned that the civil law system for dealing with</w:t>
      </w:r>
      <w:r w:rsidR="0077350D">
        <w:t xml:space="preserve"> sexual harassment under Irish e</w:t>
      </w:r>
      <w:r>
        <w:t>quality law may result in gaps in protection for victims and survivors who have been subjected to DSGBV.</w:t>
      </w:r>
      <w:r>
        <w:rPr>
          <w:rStyle w:val="FootnoteReference"/>
        </w:rPr>
        <w:footnoteReference w:id="353"/>
      </w:r>
      <w:r>
        <w:t xml:space="preserve"> As highlighted above, the State is currently carrying out a gap analysis prior to the ratification of the </w:t>
      </w:r>
      <w:r w:rsidRPr="00BB49A4">
        <w:t>I</w:t>
      </w:r>
      <w:r w:rsidR="0077350D">
        <w:t xml:space="preserve">nternational </w:t>
      </w:r>
      <w:r w:rsidRPr="00BB49A4">
        <w:t>L</w:t>
      </w:r>
      <w:r w:rsidR="0077350D">
        <w:t xml:space="preserve">abour </w:t>
      </w:r>
      <w:r w:rsidRPr="00BB49A4">
        <w:t>O</w:t>
      </w:r>
      <w:r w:rsidR="0077350D">
        <w:t>rganization</w:t>
      </w:r>
      <w:r w:rsidRPr="00BB49A4">
        <w:t xml:space="preserve"> Convention on Violence and Harassment</w:t>
      </w:r>
      <w:r>
        <w:t>.</w:t>
      </w:r>
      <w:r w:rsidRPr="00BB49A4">
        <w:t xml:space="preserve"> </w:t>
      </w:r>
      <w:r>
        <w:t>Given the prevalence of sexual harassment in Ireland,</w:t>
      </w:r>
      <w:r>
        <w:rPr>
          <w:rStyle w:val="FootnoteReference"/>
        </w:rPr>
        <w:footnoteReference w:id="354"/>
      </w:r>
      <w:r>
        <w:t xml:space="preserve"> criminalisation could be considered to send a clear message on the unacceptability of this behaviour and would be consistent with the ‘zero tolerance’ approach adopted in the Third National Strategy.</w:t>
      </w:r>
      <w:r>
        <w:rPr>
          <w:rStyle w:val="FootnoteReference"/>
        </w:rPr>
        <w:footnoteReference w:id="355"/>
      </w:r>
      <w:r>
        <w:t xml:space="preserve"> Furthermore, we note that sexual violence crimes are addressed under a number of statutes,</w:t>
      </w:r>
      <w:r>
        <w:rPr>
          <w:rStyle w:val="FootnoteReference"/>
        </w:rPr>
        <w:footnoteReference w:id="356"/>
      </w:r>
      <w:r>
        <w:t xml:space="preserve"> which obscures the scope of legal protection in this area, and creates gaps such as digital rape and voyeurism, which are not captured by any of the existing provisions.</w:t>
      </w:r>
      <w:r>
        <w:rPr>
          <w:rStyle w:val="FootnoteReference"/>
        </w:rPr>
        <w:footnoteReference w:id="357"/>
      </w:r>
    </w:p>
    <w:p w14:paraId="62DA70A6" w14:textId="77777777" w:rsidR="00671ED4" w:rsidRDefault="00671ED4" w:rsidP="000A4A51">
      <w:r>
        <w:t xml:space="preserve">While the Istanbul </w:t>
      </w:r>
      <w:r w:rsidRPr="00A87B3E">
        <w:t xml:space="preserve">Convention </w:t>
      </w:r>
      <w:r>
        <w:t>sets out</w:t>
      </w:r>
      <w:r w:rsidRPr="00A87B3E">
        <w:t xml:space="preserve"> minimum standards </w:t>
      </w:r>
      <w:r>
        <w:t>for State parties, th</w:t>
      </w:r>
      <w:r w:rsidRPr="00FC2CED">
        <w:t xml:space="preserve">e </w:t>
      </w:r>
      <w:r>
        <w:t>S</w:t>
      </w:r>
      <w:r w:rsidRPr="00A87B3E">
        <w:t>tate should</w:t>
      </w:r>
      <w:r>
        <w:t xml:space="preserve"> continuously</w:t>
      </w:r>
      <w:r w:rsidRPr="00A87B3E">
        <w:t xml:space="preserve"> expand on </w:t>
      </w:r>
      <w:r>
        <w:t xml:space="preserve">Convention requirements and improve the protection of victims and survivors of DSGBV. Particular attention should be paid to new and emerging </w:t>
      </w:r>
      <w:r>
        <w:lastRenderedPageBreak/>
        <w:t>forms of DSGBV,</w:t>
      </w:r>
      <w:r>
        <w:rPr>
          <w:rStyle w:val="FootnoteReference"/>
        </w:rPr>
        <w:footnoteReference w:id="358"/>
      </w:r>
      <w:r>
        <w:t xml:space="preserve"> as well as responding to the specific needs of structurally vulnerable groups, including LGBT+</w:t>
      </w:r>
      <w:r>
        <w:rPr>
          <w:rStyle w:val="FootnoteReference"/>
        </w:rPr>
        <w:footnoteReference w:id="359"/>
      </w:r>
      <w:r>
        <w:t xml:space="preserve"> and disabled people.</w:t>
      </w:r>
      <w:r>
        <w:rPr>
          <w:rStyle w:val="FootnoteReference"/>
        </w:rPr>
        <w:footnoteReference w:id="360"/>
      </w:r>
      <w:r>
        <w:t xml:space="preserve"> </w:t>
      </w:r>
      <w:r w:rsidRPr="00FC2CED">
        <w:t xml:space="preserve"> </w:t>
      </w:r>
    </w:p>
    <w:p w14:paraId="712084BE" w14:textId="149AED3C" w:rsidR="00671ED4" w:rsidRDefault="00671ED4" w:rsidP="00DF59F8">
      <w:pPr>
        <w:pStyle w:val="Recommentations"/>
      </w:pPr>
      <w:r w:rsidRPr="00A265B2">
        <w:t>The Commission recommends that legislation is enacted to criminalise forced abortion and forced sterilisation</w:t>
      </w:r>
      <w:r w:rsidR="005E24A4">
        <w:t>,</w:t>
      </w:r>
      <w:r w:rsidRPr="00A265B2">
        <w:t xml:space="preserve"> without delay. </w:t>
      </w:r>
    </w:p>
    <w:p w14:paraId="07915135" w14:textId="77777777" w:rsidR="00671ED4" w:rsidRDefault="00671ED4" w:rsidP="00DF59F8">
      <w:pPr>
        <w:pStyle w:val="Recommentations"/>
      </w:pPr>
      <w:r w:rsidRPr="00A265B2">
        <w:t>The Commission recommends that the State considers the introduction of legislation to criminalise sexual harassment, in order to provide better protection to victims and survivors.</w:t>
      </w:r>
    </w:p>
    <w:p w14:paraId="6CE50C2F" w14:textId="77777777" w:rsidR="00671ED4" w:rsidRPr="00A265B2" w:rsidRDefault="00671ED4" w:rsidP="00DF59F8">
      <w:pPr>
        <w:pStyle w:val="Recommentations"/>
      </w:pPr>
      <w:r w:rsidRPr="00A265B2">
        <w:t>The Commission recommends that all legislation criminalising sexual violence is codified, in order to clarify the law in this area and identify and address current legislative gaps.</w:t>
      </w:r>
      <w:r w:rsidRPr="00A87B3E">
        <w:rPr>
          <w:rStyle w:val="FootnoteReference"/>
        </w:rPr>
        <w:footnoteReference w:id="361"/>
      </w:r>
      <w:r w:rsidRPr="00A265B2">
        <w:t xml:space="preserve"> </w:t>
      </w:r>
    </w:p>
    <w:p w14:paraId="2A114E2D" w14:textId="77777777" w:rsidR="00671ED4" w:rsidRPr="00A87B3E" w:rsidRDefault="00671ED4" w:rsidP="000A4A51">
      <w:pPr>
        <w:pStyle w:val="Heading3"/>
      </w:pPr>
      <w:bookmarkStart w:id="119" w:name="_Toc122540018"/>
      <w:bookmarkStart w:id="120" w:name="_Toc124170536"/>
      <w:r w:rsidRPr="00A87B3E">
        <w:t>Prosecution</w:t>
      </w:r>
      <w:r>
        <w:t>s</w:t>
      </w:r>
      <w:r w:rsidRPr="00A87B3E">
        <w:t xml:space="preserve"> and </w:t>
      </w:r>
      <w:r>
        <w:t>c</w:t>
      </w:r>
      <w:r w:rsidRPr="00A87B3E">
        <w:t>onviction</w:t>
      </w:r>
      <w:r>
        <w:t>s</w:t>
      </w:r>
      <w:bookmarkEnd w:id="119"/>
      <w:bookmarkEnd w:id="120"/>
    </w:p>
    <w:p w14:paraId="74F0EBC9" w14:textId="77777777" w:rsidR="00671ED4" w:rsidRDefault="00671ED4" w:rsidP="000A4A51">
      <w:r>
        <w:t xml:space="preserve">Low prosecution and conviction rates weaken deterrence, result in impunity for perpetrators and fail to protect victims and survivors. In this connection, we are concerned about a number of areas of DSGBV where criminal provisions exist but are not adequately utilised in practice. Although </w:t>
      </w:r>
      <w:r w:rsidRPr="00A00238">
        <w:t>FGM has been prohibited through specific criminal legislation</w:t>
      </w:r>
      <w:r>
        <w:t xml:space="preserve"> since 2012,</w:t>
      </w:r>
      <w:r>
        <w:rPr>
          <w:rStyle w:val="FootnoteReference"/>
        </w:rPr>
        <w:footnoteReference w:id="362"/>
      </w:r>
      <w:r>
        <w:t xml:space="preserve"> </w:t>
      </w:r>
      <w:r w:rsidRPr="00A00238">
        <w:t>only one conviction has taken place</w:t>
      </w:r>
      <w:r>
        <w:t xml:space="preserve"> to date</w:t>
      </w:r>
      <w:r w:rsidRPr="00A00238">
        <w:t>.</w:t>
      </w:r>
      <w:r>
        <w:rPr>
          <w:rStyle w:val="FootnoteReference"/>
        </w:rPr>
        <w:footnoteReference w:id="363"/>
      </w:r>
      <w:r w:rsidRPr="00A00238">
        <w:t xml:space="preserve"> </w:t>
      </w:r>
      <w:r>
        <w:t xml:space="preserve">This is not a true reflection of the incidence of FGM in Ireland, including due to low levels of awareness and understanding by professionals, and has been highlighted as an area of concern by the UN </w:t>
      </w:r>
      <w:r w:rsidRPr="00A00238">
        <w:t xml:space="preserve">Committee on </w:t>
      </w:r>
      <w:r w:rsidRPr="00A00238">
        <w:lastRenderedPageBreak/>
        <w:t>the Elimination of Racial Discrimination.</w:t>
      </w:r>
      <w:r w:rsidRPr="00A00238">
        <w:rPr>
          <w:vertAlign w:val="superscript"/>
        </w:rPr>
        <w:footnoteReference w:id="364"/>
      </w:r>
      <w:r w:rsidRPr="00A00238">
        <w:t xml:space="preserve"> </w:t>
      </w:r>
      <w:r>
        <w:t>Exceptions to the criminalisation of marriage of those under 18 were removed in 2018.</w:t>
      </w:r>
      <w:r>
        <w:rPr>
          <w:rStyle w:val="FootnoteReference"/>
        </w:rPr>
        <w:footnoteReference w:id="365"/>
      </w:r>
      <w:r>
        <w:t xml:space="preserve"> However, we are similarly concerned about the non-prosecution of child marriage crimes, since thirteen 16 and 17 year olds were married in 2019.</w:t>
      </w:r>
      <w:r>
        <w:rPr>
          <w:rStyle w:val="FootnoteReference"/>
        </w:rPr>
        <w:footnoteReference w:id="366"/>
      </w:r>
      <w:r>
        <w:t xml:space="preserve"> We have raised concerns about low levels of convictions in the area of human trafficking on several occasions.</w:t>
      </w:r>
      <w:r>
        <w:rPr>
          <w:rStyle w:val="FootnoteReference"/>
        </w:rPr>
        <w:footnoteReference w:id="367"/>
      </w:r>
      <w:r>
        <w:t xml:space="preserve"> </w:t>
      </w:r>
    </w:p>
    <w:p w14:paraId="59927D3F" w14:textId="77777777" w:rsidR="00671ED4" w:rsidRDefault="00671ED4" w:rsidP="00DF59F8">
      <w:pPr>
        <w:pStyle w:val="Recommentations"/>
      </w:pPr>
      <w:r w:rsidRPr="00A265B2">
        <w:t xml:space="preserve">The Commission recommends that the criminalisation of DSGBV acts is supported by effective awareness-raising measures directed at the public, and training initiatives and protocols for frontline and administrative professionals.  </w:t>
      </w:r>
    </w:p>
    <w:p w14:paraId="63DBC435" w14:textId="77777777" w:rsidR="00671ED4" w:rsidRPr="00A265B2" w:rsidRDefault="00671ED4" w:rsidP="00DF59F8">
      <w:pPr>
        <w:pStyle w:val="Recommentations"/>
      </w:pPr>
      <w:r w:rsidRPr="00A265B2">
        <w:t xml:space="preserve">The Commission recommends that in addition to the FGM policy measures required as referenced throughout this report, the </w:t>
      </w:r>
      <w:r w:rsidRPr="00A265B2">
        <w:rPr>
          <w:i/>
        </w:rPr>
        <w:t xml:space="preserve">Criminal Justice (Female Genital Mutilation) Act 2012 </w:t>
      </w:r>
      <w:r w:rsidRPr="00A265B2">
        <w:t xml:space="preserve">is reviewed in order to examine and respond to barriers to prosecution and conviction. </w:t>
      </w:r>
    </w:p>
    <w:p w14:paraId="01031BCB" w14:textId="77777777" w:rsidR="00671ED4" w:rsidRPr="00A87B3E" w:rsidRDefault="00671ED4" w:rsidP="000A4A51">
      <w:pPr>
        <w:pStyle w:val="Heading3"/>
      </w:pPr>
      <w:bookmarkStart w:id="121" w:name="_Toc122540019"/>
      <w:bookmarkStart w:id="122" w:name="_Toc124170537"/>
      <w:r w:rsidRPr="00A87B3E">
        <w:t xml:space="preserve">Sanctioning </w:t>
      </w:r>
      <w:r>
        <w:t>of DSGBV</w:t>
      </w:r>
      <w:bookmarkEnd w:id="121"/>
      <w:bookmarkEnd w:id="122"/>
    </w:p>
    <w:p w14:paraId="6F4DFBDB" w14:textId="77777777" w:rsidR="00671ED4" w:rsidRDefault="00671ED4" w:rsidP="000A4A51">
      <w:r>
        <w:t>As noted by GREVIO, a lack of proportionate and dissuasive sanctions carries an implication that committing DSGBV, even repeatedly, is not a serious crime.</w:t>
      </w:r>
      <w:r>
        <w:rPr>
          <w:rStyle w:val="FootnoteReference"/>
        </w:rPr>
        <w:footnoteReference w:id="368"/>
      </w:r>
      <w:r>
        <w:t xml:space="preserve"> In this context, we note the State’s plans to increase the maximum penalty for assault causing harm from five to ten years.</w:t>
      </w:r>
      <w:r>
        <w:rPr>
          <w:rStyle w:val="FootnoteReference"/>
        </w:rPr>
        <w:footnoteReference w:id="369"/>
      </w:r>
      <w:r>
        <w:t xml:space="preserve"> We also note the introduction of an aggravating circumstance where offences involving physical or sexual violence are committed in the context of a marriage, civil partnership or an intimate and committed relationship.</w:t>
      </w:r>
      <w:r>
        <w:rPr>
          <w:rStyle w:val="FootnoteReference"/>
        </w:rPr>
        <w:footnoteReference w:id="370"/>
      </w:r>
      <w:r>
        <w:t xml:space="preserve"> However, we are concerned about the limited scope of this aggravating circumstance, which cannot be applied to </w:t>
      </w:r>
      <w:r>
        <w:lastRenderedPageBreak/>
        <w:t>coercive and controlling behaviour that disabled people can experience within a trusted relationship, including from carers, relatives and friends.</w:t>
      </w:r>
      <w:r>
        <w:rPr>
          <w:rStyle w:val="FootnoteReference"/>
        </w:rPr>
        <w:footnoteReference w:id="371"/>
      </w:r>
      <w:r>
        <w:t xml:space="preserve"> </w:t>
      </w:r>
    </w:p>
    <w:p w14:paraId="1DC3FAD8" w14:textId="77777777" w:rsidR="00671ED4" w:rsidRDefault="00671ED4" w:rsidP="000A4A51">
      <w:r>
        <w:t>Despite these legislative developments related to sanctioning, victims and survivors of DSGBV have expressed concerns that sentences do not reflect the severity of the abuse the woman was subjected to.</w:t>
      </w:r>
      <w:r>
        <w:rPr>
          <w:rStyle w:val="FootnoteReference"/>
        </w:rPr>
        <w:footnoteReference w:id="372"/>
      </w:r>
      <w:r>
        <w:t xml:space="preserve"> Inconsistency of sentencing is also an issue in this area.</w:t>
      </w:r>
      <w:r>
        <w:rPr>
          <w:rStyle w:val="FootnoteReference"/>
        </w:rPr>
        <w:footnoteReference w:id="373"/>
      </w:r>
      <w:r>
        <w:t xml:space="preserve"> Concerns have been raised about the limited available data on </w:t>
      </w:r>
      <w:r w:rsidRPr="00A00238">
        <w:t xml:space="preserve">sentencing </w:t>
      </w:r>
      <w:r>
        <w:t>for crimes related to DSGBV, making</w:t>
      </w:r>
      <w:r w:rsidRPr="00A00238">
        <w:t xml:space="preserve"> it difficult to ascertain the effectiveness and propor</w:t>
      </w:r>
      <w:r>
        <w:t>tionality of sanctioning</w:t>
      </w:r>
      <w:r w:rsidRPr="00A00238">
        <w:t>.</w:t>
      </w:r>
      <w:r>
        <w:rPr>
          <w:rStyle w:val="FootnoteReference"/>
        </w:rPr>
        <w:footnoteReference w:id="374"/>
      </w:r>
      <w:r>
        <w:t xml:space="preserve"> </w:t>
      </w:r>
    </w:p>
    <w:p w14:paraId="027B0045" w14:textId="77777777" w:rsidR="00671ED4" w:rsidRDefault="00671ED4" w:rsidP="00DF59F8">
      <w:pPr>
        <w:pStyle w:val="Recommentations"/>
      </w:pPr>
      <w:r w:rsidRPr="00A265B2">
        <w:t>The Commission recommends that sentencing guidelines are developed for all acts of DSGBV, to ensure effective, proportionate and dissuasive sanctions.</w:t>
      </w:r>
      <w:r w:rsidRPr="00D82E5D">
        <w:rPr>
          <w:rStyle w:val="FootnoteReference"/>
        </w:rPr>
        <w:footnoteReference w:id="375"/>
      </w:r>
      <w:r w:rsidRPr="00D82E5D">
        <w:t xml:space="preserve"> </w:t>
      </w:r>
      <w:r w:rsidRPr="00A265B2">
        <w:t>These sanctions should be accompanied by wraparound State supports, including for the families of the offender, and evidence-based interventions to prevent recidivism.</w:t>
      </w:r>
      <w:r w:rsidRPr="00036F75">
        <w:rPr>
          <w:rStyle w:val="FootnoteReference"/>
        </w:rPr>
        <w:footnoteReference w:id="376"/>
      </w:r>
    </w:p>
    <w:p w14:paraId="43C61BB3" w14:textId="77777777" w:rsidR="00671ED4" w:rsidRDefault="00671ED4" w:rsidP="00DF59F8">
      <w:pPr>
        <w:pStyle w:val="Recommentations"/>
      </w:pPr>
      <w:r w:rsidRPr="00A265B2">
        <w:t>The Commission recommends that the Courts Service systematically collects disaggregated data on sentencing for crimes related to DSGBV, and that such data is made available to the public.</w:t>
      </w:r>
    </w:p>
    <w:p w14:paraId="22218A8F" w14:textId="77777777" w:rsidR="00671ED4" w:rsidRPr="009F6975" w:rsidRDefault="00671ED4" w:rsidP="00DF59F8">
      <w:pPr>
        <w:pStyle w:val="Recommentations"/>
      </w:pPr>
      <w:r w:rsidRPr="00A265B2">
        <w:t xml:space="preserve">The Commission recommends that comprehensive training on the gravity of crimes committed in the context of DSGBV is co-designed, developed and delivered to judges and legal professionals.  </w:t>
      </w:r>
    </w:p>
    <w:p w14:paraId="7BCD42F9" w14:textId="77777777" w:rsidR="00671ED4" w:rsidRDefault="00671ED4" w:rsidP="000A4A51">
      <w:pPr>
        <w:pStyle w:val="Heading1"/>
        <w:numPr>
          <w:ilvl w:val="0"/>
          <w:numId w:val="4"/>
        </w:numPr>
      </w:pPr>
      <w:r>
        <w:br w:type="page"/>
      </w:r>
      <w:bookmarkStart w:id="123" w:name="_Toc122340408"/>
      <w:bookmarkStart w:id="124" w:name="_Toc122540020"/>
      <w:bookmarkStart w:id="125" w:name="_Toc124170538"/>
      <w:r>
        <w:lastRenderedPageBreak/>
        <w:t>Investigation, prosecution, procedural law and protective measures</w:t>
      </w:r>
      <w:bookmarkEnd w:id="123"/>
      <w:bookmarkEnd w:id="124"/>
      <w:bookmarkEnd w:id="125"/>
    </w:p>
    <w:p w14:paraId="0C8F3F0D" w14:textId="77777777" w:rsidR="00671ED4" w:rsidRDefault="00671ED4" w:rsidP="000A4A51">
      <w:pPr>
        <w:pStyle w:val="Heading2"/>
      </w:pPr>
      <w:bookmarkStart w:id="126" w:name="_Toc122340409"/>
      <w:bookmarkStart w:id="127" w:name="_Toc122540021"/>
      <w:bookmarkStart w:id="128" w:name="_Toc124170539"/>
      <w:r w:rsidRPr="00E532B7">
        <w:t>General obligations (Article 49)</w:t>
      </w:r>
      <w:bookmarkEnd w:id="126"/>
      <w:bookmarkEnd w:id="127"/>
      <w:bookmarkEnd w:id="128"/>
    </w:p>
    <w:p w14:paraId="6E727B1C" w14:textId="77777777" w:rsidR="00671ED4" w:rsidRPr="002773A2" w:rsidRDefault="00671ED4" w:rsidP="000A4A51">
      <w:pPr>
        <w:pStyle w:val="Heading3"/>
      </w:pPr>
      <w:bookmarkStart w:id="129" w:name="_Toc122540022"/>
      <w:bookmarkStart w:id="130" w:name="_Toc124170540"/>
      <w:r>
        <w:t>Investigations into past human rights violations</w:t>
      </w:r>
      <w:bookmarkEnd w:id="129"/>
      <w:bookmarkEnd w:id="130"/>
      <w:r>
        <w:t xml:space="preserve"> </w:t>
      </w:r>
    </w:p>
    <w:p w14:paraId="38E9D383" w14:textId="7B24AB19" w:rsidR="00671ED4" w:rsidRDefault="00671ED4" w:rsidP="000A4A51">
      <w:r w:rsidRPr="002773A2">
        <w:t xml:space="preserve">The State has repeatedly failed to ensure independent, </w:t>
      </w:r>
      <w:r>
        <w:t xml:space="preserve">survivor-centred, </w:t>
      </w:r>
      <w:r w:rsidRPr="002773A2">
        <w:t xml:space="preserve">thorough and effective investigations, in line with </w:t>
      </w:r>
      <w:r>
        <w:t>i</w:t>
      </w:r>
      <w:r w:rsidRPr="002773A2">
        <w:t xml:space="preserve">nternational human rights standards, into allegations of </w:t>
      </w:r>
      <w:r>
        <w:t xml:space="preserve">past human rights violations against women and girls, including </w:t>
      </w:r>
      <w:r w:rsidRPr="002773A2">
        <w:t>in respect of the Magdalene Laundries</w:t>
      </w:r>
      <w:r>
        <w:t>,</w:t>
      </w:r>
      <w:r w:rsidRPr="002773A2">
        <w:rPr>
          <w:vertAlign w:val="superscript"/>
        </w:rPr>
        <w:footnoteReference w:id="377"/>
      </w:r>
      <w:r w:rsidR="003A3D4C">
        <w:t xml:space="preserve"> mother and baby h</w:t>
      </w:r>
      <w:r w:rsidRPr="002773A2">
        <w:t>omes,</w:t>
      </w:r>
      <w:r>
        <w:rPr>
          <w:rStyle w:val="FootnoteReference"/>
        </w:rPr>
        <w:footnoteReference w:id="378"/>
      </w:r>
      <w:r w:rsidRPr="002773A2">
        <w:t xml:space="preserve"> and the practice of symphysiotomy</w:t>
      </w:r>
      <w:r>
        <w:t>.</w:t>
      </w:r>
      <w:r w:rsidRPr="002773A2">
        <w:rPr>
          <w:vertAlign w:val="superscript"/>
        </w:rPr>
        <w:footnoteReference w:id="379"/>
      </w:r>
      <w:r>
        <w:t xml:space="preserve"> We have highlighted the importance of incorporating human rights and equality considerations into the terms of reference of Commissions of Investigation, but this recommendation has not been progressed.</w:t>
      </w:r>
      <w:r>
        <w:rPr>
          <w:rStyle w:val="FootnoteReference"/>
        </w:rPr>
        <w:footnoteReference w:id="380"/>
      </w:r>
      <w:r>
        <w:t xml:space="preserve"> We have also continually emphasised that the State’s response to </w:t>
      </w:r>
      <w:r>
        <w:lastRenderedPageBreak/>
        <w:t>historical human rights abuses can inflict further and ongoing trauma on victims and survivors.</w:t>
      </w:r>
      <w:r>
        <w:rPr>
          <w:rStyle w:val="FootnoteReference"/>
        </w:rPr>
        <w:footnoteReference w:id="381"/>
      </w:r>
      <w:r>
        <w:t xml:space="preserve"> Re-traumatisation can occur through the failure to acknowledge past abuses or the State’s role therein, treatment which causes victims to believe that their voices are not being heard, or the absence of appropriate redress.</w:t>
      </w:r>
      <w:r>
        <w:rPr>
          <w:rStyle w:val="FootnoteReference"/>
        </w:rPr>
        <w:footnoteReference w:id="382"/>
      </w:r>
      <w:r>
        <w:t xml:space="preserve"> We note the commitment by the State in November 2022 to establish a</w:t>
      </w:r>
      <w:r w:rsidRPr="00ED688B">
        <w:t xml:space="preserve"> new role of </w:t>
      </w:r>
      <w:r>
        <w:t>‘</w:t>
      </w:r>
      <w:r w:rsidRPr="00ED688B">
        <w:t>Special Advocate for Survivors of Institutional Abuse</w:t>
      </w:r>
      <w:r>
        <w:t>’.</w:t>
      </w:r>
      <w:r>
        <w:rPr>
          <w:rStyle w:val="FootnoteReference"/>
        </w:rPr>
        <w:footnoteReference w:id="383"/>
      </w:r>
    </w:p>
    <w:p w14:paraId="7D64299E" w14:textId="77777777" w:rsidR="00671ED4" w:rsidRPr="002773A2" w:rsidRDefault="00671ED4" w:rsidP="000A4A51">
      <w:r>
        <w:t>The State’s ongoing failure to</w:t>
      </w:r>
      <w:r w:rsidRPr="002773A2">
        <w:t xml:space="preserve"> effectively investigate historical abuse has </w:t>
      </w:r>
      <w:r>
        <w:t xml:space="preserve">also </w:t>
      </w:r>
      <w:r w:rsidRPr="002773A2">
        <w:t>directly impacted the identification, prosecution and conviction of perpetrators</w:t>
      </w:r>
      <w:r>
        <w:t>.</w:t>
      </w:r>
      <w:r w:rsidRPr="002773A2">
        <w:rPr>
          <w:vertAlign w:val="superscript"/>
        </w:rPr>
        <w:footnoteReference w:id="384"/>
      </w:r>
      <w:r w:rsidRPr="002773A2">
        <w:t xml:space="preserve"> </w:t>
      </w:r>
      <w:r>
        <w:t>As of September 2022</w:t>
      </w:r>
      <w:r w:rsidRPr="002773A2">
        <w:t>, there have been 8</w:t>
      </w:r>
      <w:r>
        <w:t>9</w:t>
      </w:r>
      <w:r w:rsidRPr="002773A2">
        <w:t xml:space="preserve"> complaints to AGS in relation to alleged crimes in Mother and Baby Homes; however, </w:t>
      </w:r>
      <w:r>
        <w:t xml:space="preserve">69 </w:t>
      </w:r>
      <w:r w:rsidRPr="002773A2">
        <w:t xml:space="preserve">of these cases have been closed and only </w:t>
      </w:r>
      <w:r>
        <w:t>20</w:t>
      </w:r>
      <w:r w:rsidRPr="002773A2">
        <w:t xml:space="preserve"> remain open for further investigation</w:t>
      </w:r>
      <w:r>
        <w:t>.</w:t>
      </w:r>
      <w:r w:rsidRPr="002773A2">
        <w:rPr>
          <w:vertAlign w:val="superscript"/>
        </w:rPr>
        <w:footnoteReference w:id="385"/>
      </w:r>
      <w:r w:rsidRPr="002773A2">
        <w:t xml:space="preserve"> </w:t>
      </w:r>
    </w:p>
    <w:p w14:paraId="069D9B39" w14:textId="77777777" w:rsidR="00671ED4" w:rsidRDefault="00671ED4" w:rsidP="00DF59F8">
      <w:pPr>
        <w:pStyle w:val="Recommentations"/>
      </w:pPr>
      <w:r w:rsidRPr="00A265B2">
        <w:t xml:space="preserve">The Commission recommends that the State amends the </w:t>
      </w:r>
      <w:r w:rsidRPr="00A265B2">
        <w:rPr>
          <w:i/>
        </w:rPr>
        <w:t xml:space="preserve">Commissions of Investigation Act 2004 </w:t>
      </w:r>
      <w:r w:rsidRPr="00A265B2">
        <w:t>to embed human rights and equality considerations in the legislation, and to ensure that membership of Commissions of Investigation should include relevant expertise and/or training in human rights for investigations relating to violence against women and girls.</w:t>
      </w:r>
    </w:p>
    <w:p w14:paraId="675880E4" w14:textId="77777777" w:rsidR="00671ED4" w:rsidRDefault="00671ED4" w:rsidP="00DF59F8">
      <w:pPr>
        <w:pStyle w:val="Recommentations"/>
      </w:pPr>
      <w:r w:rsidRPr="00A265B2">
        <w:lastRenderedPageBreak/>
        <w:t>The Commission recommends that the State overhaul the existing investigative approach to ensure that all allegations of historical abuse are afforded timely, independent, transparent, thorough, intersectional, and effective survivor-centred investigations, in line with international human rights standards.</w:t>
      </w:r>
    </w:p>
    <w:p w14:paraId="4955AAF5" w14:textId="77777777" w:rsidR="00671ED4" w:rsidRPr="005E13A8" w:rsidRDefault="00671ED4" w:rsidP="00DF59F8">
      <w:pPr>
        <w:pStyle w:val="Recommentations"/>
      </w:pPr>
      <w:r w:rsidRPr="00A265B2">
        <w:t>The Commission recommends that identified perpetrators of sexual and gender-based violence against women and girls in institutional and other settings should be prosecuted and punished with penalties proportionate to the gravity of the offence.</w:t>
      </w:r>
      <w:r w:rsidRPr="000040DB">
        <w:rPr>
          <w:vertAlign w:val="superscript"/>
        </w:rPr>
        <w:footnoteReference w:id="386"/>
      </w:r>
    </w:p>
    <w:p w14:paraId="768C43B4" w14:textId="77777777" w:rsidR="00671ED4" w:rsidRPr="002773A2" w:rsidRDefault="00671ED4" w:rsidP="000A4A51">
      <w:pPr>
        <w:pStyle w:val="Heading3"/>
      </w:pPr>
      <w:bookmarkStart w:id="131" w:name="_Toc122540023"/>
      <w:bookmarkStart w:id="132" w:name="_Toc124170541"/>
      <w:r>
        <w:t>Provision of an effective r</w:t>
      </w:r>
      <w:r w:rsidRPr="002773A2">
        <w:t>emedy</w:t>
      </w:r>
      <w:bookmarkEnd w:id="131"/>
      <w:bookmarkEnd w:id="132"/>
      <w:r w:rsidRPr="002773A2">
        <w:t xml:space="preserve"> </w:t>
      </w:r>
    </w:p>
    <w:p w14:paraId="7E0E5443" w14:textId="77777777" w:rsidR="00671ED4" w:rsidRPr="002773A2" w:rsidRDefault="00671ED4" w:rsidP="000A4A51">
      <w:r w:rsidRPr="002773A2">
        <w:t>The implementation of redress schemes has been marked by inadequacies and limitations which have created barriers in accessing effective redress for victims and survivors</w:t>
      </w:r>
      <w:r>
        <w:t xml:space="preserve"> of historical abuse</w:t>
      </w:r>
      <w:r w:rsidRPr="002773A2">
        <w:t>.</w:t>
      </w:r>
      <w:r w:rsidRPr="002773A2">
        <w:rPr>
          <w:vertAlign w:val="superscript"/>
        </w:rPr>
        <w:footnoteReference w:id="387"/>
      </w:r>
      <w:r w:rsidRPr="002773A2">
        <w:t xml:space="preserve"> Despite agreeing in 2002 to provide cost of redress in exchange for indemnity from legal action</w:t>
      </w:r>
      <w:r>
        <w:t>,</w:t>
      </w:r>
      <w:r w:rsidRPr="002773A2" w:rsidDel="00ED688B">
        <w:rPr>
          <w:vertAlign w:val="superscript"/>
        </w:rPr>
        <w:t xml:space="preserve"> </w:t>
      </w:r>
      <w:r w:rsidRPr="002773A2">
        <w:t xml:space="preserve"> religious congregations have continually failed to meet the costs of the running redress schemes</w:t>
      </w:r>
      <w:r>
        <w:t xml:space="preserve"> for child abuse</w:t>
      </w:r>
      <w:r w:rsidRPr="002773A2">
        <w:t xml:space="preserve"> since the publication of the Ryan Report</w:t>
      </w:r>
      <w:r>
        <w:t xml:space="preserve"> in 2009.</w:t>
      </w:r>
      <w:r w:rsidRPr="002773A2">
        <w:rPr>
          <w:vertAlign w:val="superscript"/>
        </w:rPr>
        <w:footnoteReference w:id="388"/>
      </w:r>
    </w:p>
    <w:p w14:paraId="06C3828F" w14:textId="77777777" w:rsidR="00671ED4" w:rsidRDefault="00671ED4" w:rsidP="000A4A51">
      <w:r w:rsidRPr="002773A2">
        <w:lastRenderedPageBreak/>
        <w:t xml:space="preserve">The Government has proposed a payment scheme for survivors of Mother and Baby Homes and related institutions, </w:t>
      </w:r>
      <w:r>
        <w:t xml:space="preserve">to be </w:t>
      </w:r>
      <w:r w:rsidRPr="002773A2">
        <w:t>established on a statutory footing.</w:t>
      </w:r>
      <w:r>
        <w:rPr>
          <w:rStyle w:val="FootnoteReference"/>
        </w:rPr>
        <w:footnoteReference w:id="389"/>
      </w:r>
      <w:r w:rsidRPr="002773A2">
        <w:t xml:space="preserve"> </w:t>
      </w:r>
      <w:r>
        <w:t>We have significant concerns about this legislation</w:t>
      </w:r>
      <w:r>
        <w:rPr>
          <w:rStyle w:val="FootnoteReference"/>
        </w:rPr>
        <w:footnoteReference w:id="390"/>
      </w:r>
      <w:r>
        <w:t xml:space="preserve"> which have yet to be addressed, including the six-month length of stay requirement</w:t>
      </w:r>
      <w:r>
        <w:rPr>
          <w:rStyle w:val="FootnoteReference"/>
        </w:rPr>
        <w:footnoteReference w:id="391"/>
      </w:r>
      <w:r>
        <w:t xml:space="preserve"> and establishment of the Payment Scheme on an ‘ex gratia’ basis.</w:t>
      </w:r>
      <w:r>
        <w:rPr>
          <w:rStyle w:val="FootnoteReference"/>
        </w:rPr>
        <w:footnoteReference w:id="392"/>
      </w:r>
      <w:r>
        <w:t xml:space="preserve"> Systemic change continues to be required in the State’s attitude and responsibility towards anyone who is a victim or survivor of State wrongdoing, including a transitional justice response embedded in human rights and equality standards. </w:t>
      </w:r>
    </w:p>
    <w:p w14:paraId="157450F0" w14:textId="77777777" w:rsidR="00671ED4" w:rsidRPr="00BE3831" w:rsidRDefault="00671ED4" w:rsidP="00DF59F8">
      <w:pPr>
        <w:pStyle w:val="Recommentations"/>
      </w:pPr>
      <w:r w:rsidRPr="006E4CE9">
        <w:t xml:space="preserve">The Commission recommends that the State overhauls existing redress schemes to ensure access to an effective remedy for victims and survivors, based on the right to truth, justice, reparation, non-recurrence and memory processes and in line with human rights principles. </w:t>
      </w:r>
    </w:p>
    <w:p w14:paraId="2A51C860" w14:textId="77777777" w:rsidR="00671ED4" w:rsidRPr="00BE3831" w:rsidRDefault="00671ED4" w:rsidP="00DF59F8">
      <w:pPr>
        <w:pStyle w:val="Recommentations"/>
      </w:pPr>
      <w:r w:rsidRPr="006E4CE9">
        <w:t xml:space="preserve">As the </w:t>
      </w:r>
      <w:r w:rsidRPr="006E4CE9">
        <w:rPr>
          <w:i/>
        </w:rPr>
        <w:t>Mother and Baby Institutions Payment Scheme Bill 2022</w:t>
      </w:r>
      <w:r w:rsidRPr="006E4CE9">
        <w:t xml:space="preserve"> is likely to be passed by Parliament prior to the evaluation visit, the Commission recommends that GREVIO considers the enacted legislation in its engagement with the State and the preparation of its report. Further, the Commission recommends that the review of the operation of the Scheme</w:t>
      </w:r>
      <w:r w:rsidRPr="00001025">
        <w:rPr>
          <w:rStyle w:val="FootnoteReference"/>
        </w:rPr>
        <w:footnoteReference w:id="393"/>
      </w:r>
      <w:r w:rsidRPr="006E4CE9">
        <w:t xml:space="preserve"> fully addresses the outstanding human rights and equality concerns. </w:t>
      </w:r>
    </w:p>
    <w:p w14:paraId="1E80E5C4" w14:textId="77777777" w:rsidR="00671ED4" w:rsidRPr="006E4CE9" w:rsidRDefault="00671ED4" w:rsidP="00DF59F8">
      <w:pPr>
        <w:pStyle w:val="Recommentations"/>
      </w:pPr>
      <w:r w:rsidRPr="006E4CE9">
        <w:lastRenderedPageBreak/>
        <w:t>The Commission recommends that the State provides a detailed update on the financial contributions of religious congregations to redress.</w:t>
      </w:r>
    </w:p>
    <w:p w14:paraId="51FB5057" w14:textId="77777777" w:rsidR="00671ED4" w:rsidRDefault="00671ED4" w:rsidP="000A4A51">
      <w:pPr>
        <w:pStyle w:val="Heading3"/>
      </w:pPr>
      <w:bookmarkStart w:id="133" w:name="_Toc122540024"/>
      <w:bookmarkStart w:id="134" w:name="_Toc124170542"/>
      <w:r>
        <w:t>Abuse of disabled people in institutional and community settings</w:t>
      </w:r>
      <w:bookmarkEnd w:id="133"/>
      <w:bookmarkEnd w:id="134"/>
    </w:p>
    <w:p w14:paraId="31460607" w14:textId="77777777" w:rsidR="00671ED4" w:rsidRDefault="00671ED4" w:rsidP="000A4A51">
      <w:r>
        <w:t>The troubling history of institutional abuse of women and children in Ireland requires a proactive approach to ensuring zero tolerance of DSGBV against disabled women in institutional, residential, foster and respite care settings. We are of the view that violence perpetrated by residents or carers in settings such as public and private nursing homes and mental health institutions should be recognised as domestic violence, given that the abuse is taking place where the victim/survivor is domiciled. Similarly, violence perpetrated by professional caregivers in the home must be treated as DSGBV and addressed in relevant policies and strategies.</w:t>
      </w:r>
      <w:r>
        <w:rPr>
          <w:rStyle w:val="FootnoteReference"/>
        </w:rPr>
        <w:footnoteReference w:id="394"/>
      </w:r>
      <w:r>
        <w:t xml:space="preserve"> </w:t>
      </w:r>
    </w:p>
    <w:p w14:paraId="66620E03" w14:textId="4AF06B3E" w:rsidR="00671ED4" w:rsidRDefault="00671ED4" w:rsidP="000A4A51">
      <w:r>
        <w:t>Against the backdrop of historical abuse, more recent systemic failings such as in Aras Attracta,</w:t>
      </w:r>
      <w:r>
        <w:rPr>
          <w:rStyle w:val="FootnoteReference"/>
        </w:rPr>
        <w:footnoteReference w:id="395"/>
      </w:r>
      <w:r>
        <w:t xml:space="preserve"> the Grace case,</w:t>
      </w:r>
      <w:r>
        <w:rPr>
          <w:rStyle w:val="FootnoteReference"/>
        </w:rPr>
        <w:footnoteReference w:id="396"/>
      </w:r>
      <w:r>
        <w:t xml:space="preserve"> the Brandon case</w:t>
      </w:r>
      <w:r>
        <w:rPr>
          <w:rStyle w:val="FootnoteReference"/>
        </w:rPr>
        <w:footnoteReference w:id="397"/>
      </w:r>
      <w:r>
        <w:t xml:space="preserve"> and Mary’s case</w:t>
      </w:r>
      <w:r>
        <w:rPr>
          <w:rStyle w:val="FootnoteReference"/>
        </w:rPr>
        <w:footnoteReference w:id="398"/>
      </w:r>
      <w:r>
        <w:t xml:space="preserve"> are of grave concern. </w:t>
      </w:r>
      <w:r>
        <w:lastRenderedPageBreak/>
        <w:t>Although the National Independent Review Panel (‘NIRP’) was established in 2017 to examine major concerns in community health and social care services such as these,</w:t>
      </w:r>
      <w:r>
        <w:rPr>
          <w:rStyle w:val="FootnoteReference"/>
        </w:rPr>
        <w:footnoteReference w:id="399"/>
      </w:r>
      <w:r>
        <w:t xml:space="preserve"> reviews are treated as internal learning events, recommendations for action to hold the perpetrators accountable are not included and the NIRP has no authority to publish reports.</w:t>
      </w:r>
      <w:r>
        <w:rPr>
          <w:rStyle w:val="FootnoteReference"/>
        </w:rPr>
        <w:footnoteReference w:id="400"/>
      </w:r>
      <w:r>
        <w:t xml:space="preserve"> We are of the view that reports on investigations into abuses in institutional and community settings should be shared publicly and between rele</w:t>
      </w:r>
      <w:r w:rsidR="00014D1A">
        <w:t>vant agencies as appropriate.</w:t>
      </w:r>
    </w:p>
    <w:p w14:paraId="5AC07044" w14:textId="77777777" w:rsidR="00671ED4" w:rsidRPr="00BE3831" w:rsidRDefault="00671ED4" w:rsidP="00DF59F8">
      <w:pPr>
        <w:pStyle w:val="Recommentations"/>
      </w:pPr>
      <w:r w:rsidRPr="00E720FD">
        <w:t xml:space="preserve">The Commission recommends that abuse of disabled people in institutional settings, and by professional caregivers in the home, is treated as DSGBV and integrated in policy responses by the Department of Justice and the new DSGBV agency.  </w:t>
      </w:r>
    </w:p>
    <w:p w14:paraId="239FBF1D" w14:textId="531B5940" w:rsidR="00671ED4" w:rsidRDefault="00671ED4" w:rsidP="00DF59F8">
      <w:pPr>
        <w:pStyle w:val="Recommentations"/>
      </w:pPr>
      <w:r w:rsidRPr="00280856">
        <w:t xml:space="preserve">The Commission recommends that NIRP investigations into DSGBV perpetration in institutional and community contexts contribute to a culture of zero tolerance through </w:t>
      </w:r>
      <w:r>
        <w:t>the publication and dissemination of appropriately redacted reports, recommendations for actions to create professional and organisational accountability, and recommendations for sp</w:t>
      </w:r>
      <w:r w:rsidR="00014D1A">
        <w:t>ecific inter-agency responses.</w:t>
      </w:r>
    </w:p>
    <w:p w14:paraId="42739047" w14:textId="77777777" w:rsidR="00671ED4" w:rsidRPr="00194F02" w:rsidRDefault="00671ED4" w:rsidP="000A4A51">
      <w:pPr>
        <w:pStyle w:val="Heading2"/>
        <w:rPr>
          <w:rStyle w:val="Heading2Char"/>
          <w:rFonts w:eastAsiaTheme="minorHAnsi"/>
        </w:rPr>
      </w:pPr>
      <w:bookmarkStart w:id="135" w:name="_Toc122340410"/>
      <w:bookmarkStart w:id="136" w:name="_Toc122540025"/>
      <w:bookmarkStart w:id="137" w:name="_Toc124170543"/>
      <w:r>
        <w:rPr>
          <w:rStyle w:val="Heading2Char"/>
          <w:rFonts w:eastAsiaTheme="minorHAnsi"/>
        </w:rPr>
        <w:t>Reporting and the response by law enforcement agencies</w:t>
      </w:r>
      <w:r w:rsidRPr="00FF1149">
        <w:rPr>
          <w:rStyle w:val="Heading2Char"/>
          <w:rFonts w:eastAsiaTheme="minorHAnsi"/>
        </w:rPr>
        <w:t xml:space="preserve"> (Article 50)</w:t>
      </w:r>
      <w:bookmarkEnd w:id="135"/>
      <w:bookmarkEnd w:id="136"/>
      <w:bookmarkEnd w:id="137"/>
    </w:p>
    <w:p w14:paraId="6672DE57" w14:textId="2F2EE8A8" w:rsidR="00671ED4" w:rsidRDefault="00671ED4" w:rsidP="000A4A51">
      <w:r>
        <w:t>E</w:t>
      </w:r>
      <w:r w:rsidRPr="007F20A9">
        <w:t>vidence shows th</w:t>
      </w:r>
      <w:r>
        <w:t xml:space="preserve">at the reporting of DSGBV against </w:t>
      </w:r>
      <w:r w:rsidRPr="007F20A9">
        <w:t>b</w:t>
      </w:r>
      <w:r>
        <w:t>oth women and men has increased in recent years,</w:t>
      </w:r>
      <w:r>
        <w:rPr>
          <w:rStyle w:val="FootnoteReference"/>
        </w:rPr>
        <w:footnoteReference w:id="401"/>
      </w:r>
      <w:r>
        <w:t xml:space="preserve"> in line with evidence of the increased risk factors for and prevalence of domestic violence during the pandemic.</w:t>
      </w:r>
      <w:r>
        <w:rPr>
          <w:rStyle w:val="FootnoteReference"/>
        </w:rPr>
        <w:footnoteReference w:id="402"/>
      </w:r>
      <w:r>
        <w:t xml:space="preserve"> However, as noted in the above section on research and data, DSGBV offences continue to be systematically under-reported, which </w:t>
      </w:r>
      <w:r>
        <w:lastRenderedPageBreak/>
        <w:t>contributes to deficits in the data on the prevalence of violence against particular groups.</w:t>
      </w:r>
      <w:r w:rsidRPr="00CD6CB6">
        <w:rPr>
          <w:rStyle w:val="FootnoteReference"/>
        </w:rPr>
        <w:footnoteReference w:id="403"/>
      </w:r>
      <w:r>
        <w:t xml:space="preserve"> The available evidence does indicate that such under</w:t>
      </w:r>
      <w:r w:rsidR="00014D1A">
        <w:t>-</w:t>
      </w:r>
      <w:r>
        <w:t>reporting is prevalent among women and girls from structurally vulnerable groups,</w:t>
      </w:r>
      <w:r w:rsidRPr="00CD6CB6">
        <w:rPr>
          <w:rStyle w:val="FootnoteReference"/>
        </w:rPr>
        <w:footnoteReference w:id="404"/>
      </w:r>
      <w:r>
        <w:t xml:space="preserve"> including disabled people, particularly disabled mothers,</w:t>
      </w:r>
      <w:r>
        <w:rPr>
          <w:rStyle w:val="FootnoteReference"/>
        </w:rPr>
        <w:footnoteReference w:id="405"/>
      </w:r>
      <w:r>
        <w:t xml:space="preserve"> migrants,</w:t>
      </w:r>
      <w:r>
        <w:rPr>
          <w:rStyle w:val="FootnoteReference"/>
        </w:rPr>
        <w:footnoteReference w:id="406"/>
      </w:r>
      <w:r>
        <w:t xml:space="preserve"> and women in prostitution.</w:t>
      </w:r>
      <w:r>
        <w:rPr>
          <w:rStyle w:val="FootnoteReference"/>
        </w:rPr>
        <w:footnoteReference w:id="407"/>
      </w:r>
      <w:r>
        <w:t xml:space="preserve"> </w:t>
      </w:r>
    </w:p>
    <w:p w14:paraId="5FC894AF" w14:textId="77777777" w:rsidR="00671ED4" w:rsidRDefault="00671ED4" w:rsidP="000A4A51">
      <w:r w:rsidRPr="00E6276F">
        <w:t>Commission-supported research recently examined barriers to reporting for victims and survivors of DSGBV, including</w:t>
      </w:r>
      <w:r>
        <w:t xml:space="preserve"> self-blame;</w:t>
      </w:r>
      <w:r w:rsidRPr="00E6276F">
        <w:t xml:space="preserve"> fears of upsetting or damaging familial relationships</w:t>
      </w:r>
      <w:r>
        <w:t xml:space="preserve">; lack of knowledge about how to report; and </w:t>
      </w:r>
      <w:r w:rsidRPr="00E6276F">
        <w:t>fears about the outcome of the adversarial criminal justice process</w:t>
      </w:r>
      <w:r>
        <w:t>.</w:t>
      </w:r>
      <w:r>
        <w:rPr>
          <w:rStyle w:val="FootnoteReference"/>
        </w:rPr>
        <w:footnoteReference w:id="408"/>
      </w:r>
      <w:r>
        <w:t xml:space="preserve"> The lack of a gendered understanding of violence can be a significant barrier to victims reporting violence to law enforcement professionals.</w:t>
      </w:r>
      <w:r>
        <w:rPr>
          <w:rStyle w:val="FootnoteReference"/>
        </w:rPr>
        <w:footnoteReference w:id="409"/>
      </w:r>
      <w:r>
        <w:t xml:space="preserve"> Furthermore, research indicates that the experiences of male victims of domestic violence can be ‘trivialised’ due to the wider Irish cultural context, and can result in chronic under-reporting.</w:t>
      </w:r>
      <w:r>
        <w:rPr>
          <w:rStyle w:val="FootnoteReference"/>
        </w:rPr>
        <w:footnoteReference w:id="410"/>
      </w:r>
    </w:p>
    <w:p w14:paraId="2CFCD8B0" w14:textId="2582B316" w:rsidR="00671ED4" w:rsidRDefault="00671ED4" w:rsidP="000A4A51">
      <w:r>
        <w:t>Low levels of trust and confidence in law enforcement agencies can also deter victims and survivors from reporting DSGBV even in the most serious of cases,</w:t>
      </w:r>
      <w:r w:rsidRPr="00CD6CB6">
        <w:rPr>
          <w:rStyle w:val="FootnoteReference"/>
        </w:rPr>
        <w:footnoteReference w:id="411"/>
      </w:r>
      <w:r>
        <w:t xml:space="preserve"> and this is a particular concern with regard to Travellers and Roma in Ireland. As noted in the Irish Traveller and </w:t>
      </w:r>
      <w:r>
        <w:lastRenderedPageBreak/>
        <w:t>Roma women parallel report to GREVIO, relationships between AGS and these communities are often characterised by mistrust and conflict due to under-policing (not providing sufficient support and protection), over-policing and the excessive use of force against Travellers and Roma.</w:t>
      </w:r>
      <w:r>
        <w:rPr>
          <w:rStyle w:val="FootnoteReference"/>
        </w:rPr>
        <w:footnoteReference w:id="412"/>
      </w:r>
      <w:r>
        <w:t xml:space="preserve"> Recent research </w:t>
      </w:r>
      <w:r w:rsidRPr="00801386">
        <w:t>has found</w:t>
      </w:r>
      <w:r>
        <w:t xml:space="preserve"> that the levels of trust that Travellers have in AGS is approximately half that of the general population; with trust levels even lower among Travellers who have been victims of crime.</w:t>
      </w:r>
      <w:r>
        <w:rPr>
          <w:rStyle w:val="FootnoteReference"/>
        </w:rPr>
        <w:footnoteReference w:id="413"/>
      </w:r>
      <w:r>
        <w:t xml:space="preserve"> Given the low reporting of DSGBV by victims and survivors, we are concerned that the State report does not respond to GREVIO’s request for information on the measures adopted to support reporting by professionals under Article 28.</w:t>
      </w:r>
      <w:r>
        <w:rPr>
          <w:rStyle w:val="FootnoteReference"/>
        </w:rPr>
        <w:footnoteReference w:id="414"/>
      </w:r>
    </w:p>
    <w:p w14:paraId="7B11ACFA" w14:textId="77777777" w:rsidR="00671ED4" w:rsidRDefault="00671ED4" w:rsidP="000A4A51">
      <w:r>
        <w:t>Following reports of DSGBV, AGS is obliged under the Istanbul Convention to provide adequate and immediate protection to victims and survivors and ensure the effective investigation and prosecution of offences.</w:t>
      </w:r>
      <w:r w:rsidRPr="00CD6CB6">
        <w:rPr>
          <w:rStyle w:val="FootnoteReference"/>
        </w:rPr>
        <w:footnoteReference w:id="415"/>
      </w:r>
      <w:r>
        <w:t xml:space="preserve"> In this regard, we welcome the full rollout of Divi</w:t>
      </w:r>
      <w:r w:rsidRPr="007C7735">
        <w:t>sional Protective Services Units (DPSUs) by AGS,</w:t>
      </w:r>
      <w:r w:rsidRPr="007C7735">
        <w:rPr>
          <w:rStyle w:val="FootnoteReference"/>
        </w:rPr>
        <w:footnoteReference w:id="416"/>
      </w:r>
      <w:r w:rsidRPr="007C7735">
        <w:t xml:space="preserve"> the use of domestic abuse coordinators,</w:t>
      </w:r>
      <w:r w:rsidRPr="00CD6CB6">
        <w:rPr>
          <w:rStyle w:val="FootnoteReference"/>
        </w:rPr>
        <w:footnoteReference w:id="417"/>
      </w:r>
      <w:r w:rsidRPr="007C7735">
        <w:t xml:space="preserve"> as well</w:t>
      </w:r>
      <w:r w:rsidRPr="000131A8">
        <w:t xml:space="preserve"> as a number of actions to improve policing of DSGBV set out i</w:t>
      </w:r>
      <w:r>
        <w:t>n the Third National Strategy.</w:t>
      </w:r>
      <w:r>
        <w:rPr>
          <w:rStyle w:val="FootnoteReference"/>
        </w:rPr>
        <w:footnoteReference w:id="418"/>
      </w:r>
      <w:r>
        <w:t xml:space="preserve"> We note that the State has commissioned an independent study </w:t>
      </w:r>
      <w:r w:rsidRPr="00CC1675">
        <w:t>into familicid</w:t>
      </w:r>
      <w:r>
        <w:t>e and domestic homicide reviews, but has yet to progress legislation in this area despite a commitment in the 2020 Programme for Government.</w:t>
      </w:r>
      <w:r>
        <w:rPr>
          <w:rStyle w:val="FootnoteReference"/>
        </w:rPr>
        <w:footnoteReference w:id="419"/>
      </w:r>
    </w:p>
    <w:p w14:paraId="7025F93D" w14:textId="77777777" w:rsidR="00671ED4" w:rsidRDefault="00671ED4" w:rsidP="000A4A51">
      <w:r>
        <w:lastRenderedPageBreak/>
        <w:t>We remain concerned about systemic issues in the State’s response to DSGBV.</w:t>
      </w:r>
      <w:r w:rsidRPr="00CD6CB6">
        <w:rPr>
          <w:rStyle w:val="FootnoteReference"/>
        </w:rPr>
        <w:footnoteReference w:id="420"/>
      </w:r>
      <w:r>
        <w:t xml:space="preserve"> Despite the growth in cybercrime, insufficient Gardaí are trained and allocated to the investigation of such crime.</w:t>
      </w:r>
      <w:r>
        <w:rPr>
          <w:rStyle w:val="FootnoteReference"/>
        </w:rPr>
        <w:footnoteReference w:id="421"/>
      </w:r>
      <w:r>
        <w:t xml:space="preserve"> The reported inaccuracies by AGS in the recording and classification of crimes involving domestic violence has been highlighted above,</w:t>
      </w:r>
      <w:r>
        <w:rPr>
          <w:rStyle w:val="FootnoteReference"/>
        </w:rPr>
        <w:footnoteReference w:id="422"/>
      </w:r>
      <w:r>
        <w:t xml:space="preserve"> and is of particular concern given the State’s legal duty to ensure the effective functioning of Garda investigations.</w:t>
      </w:r>
      <w:r w:rsidRPr="00CD6CB6">
        <w:rPr>
          <w:rStyle w:val="FootnoteReference"/>
        </w:rPr>
        <w:footnoteReference w:id="423"/>
      </w:r>
      <w:r>
        <w:t xml:space="preserve"> Recent Commission-supported research found that following a report of DSGBV, some participants described the process of engaging with AGS as being marred by intimidation and humiliation. As noted further below, participants also reported that a gender or intrinsic power imbalance in the officer/s investigating the case can trigger a traumatic response.</w:t>
      </w:r>
      <w:r>
        <w:rPr>
          <w:rStyle w:val="FootnoteReference"/>
        </w:rPr>
        <w:footnoteReference w:id="424"/>
      </w:r>
      <w:r>
        <w:t xml:space="preserve"> </w:t>
      </w:r>
    </w:p>
    <w:p w14:paraId="7BD79444" w14:textId="77777777" w:rsidR="00671ED4" w:rsidRDefault="00671ED4" w:rsidP="000A4A51">
      <w:r>
        <w:t>We are particularly concerned that between 2019 and 2021 thousands of emergency calls were cancelled by AGS, hundreds of which were emergency calls relating to DSGBV.</w:t>
      </w:r>
      <w:r w:rsidRPr="00CD6CB6">
        <w:rPr>
          <w:rStyle w:val="FootnoteReference"/>
        </w:rPr>
        <w:footnoteReference w:id="425"/>
      </w:r>
      <w:r>
        <w:t xml:space="preserve"> An independent review of these cancellations noted that it is not possible to determine whether serious harm occurred in incidents where callers or potential victims were not identified. However, there is the potential that protection orders were not put in place; </w:t>
      </w:r>
      <w:r>
        <w:lastRenderedPageBreak/>
        <w:t>crimes were not reported or investigated; and some offenders were not brought to justice.</w:t>
      </w:r>
      <w:r w:rsidRPr="00CD6CB6">
        <w:rPr>
          <w:rStyle w:val="FootnoteReference"/>
        </w:rPr>
        <w:footnoteReference w:id="426"/>
      </w:r>
    </w:p>
    <w:p w14:paraId="0E16F2CC" w14:textId="77777777" w:rsidR="00014D1A" w:rsidRDefault="00671ED4" w:rsidP="000A4A51">
      <w:r>
        <w:t xml:space="preserve">Section 9 of the </w:t>
      </w:r>
      <w:r>
        <w:rPr>
          <w:i/>
        </w:rPr>
        <w:t xml:space="preserve">Garda Síochána (Recording Devices) Bill 2022 </w:t>
      </w:r>
      <w:r>
        <w:t>states that a member of AGS may operate a recording device to record an individual where</w:t>
      </w:r>
      <w:r w:rsidR="00014D1A">
        <w:t>:</w:t>
      </w:r>
    </w:p>
    <w:p w14:paraId="1DFA79D5" w14:textId="4AFA7552" w:rsidR="00014D1A" w:rsidRDefault="00014D1A" w:rsidP="00014D1A">
      <w:pPr>
        <w:pStyle w:val="Quotes"/>
      </w:pPr>
      <w:r>
        <w:t>“</w:t>
      </w:r>
      <w:r w:rsidR="00671ED4">
        <w:t>the member believes on reasonable grounds that domestic violence is</w:t>
      </w:r>
      <w:r>
        <w:t xml:space="preserve"> occurring or may have occurred</w:t>
      </w:r>
      <w:r w:rsidR="00671ED4">
        <w:t>.</w:t>
      </w:r>
      <w:r>
        <w:t>”</w:t>
      </w:r>
      <w:r w:rsidR="00671ED4">
        <w:rPr>
          <w:rStyle w:val="FootnoteReference"/>
        </w:rPr>
        <w:footnoteReference w:id="427"/>
      </w:r>
      <w:r w:rsidR="00671ED4">
        <w:t xml:space="preserve"> </w:t>
      </w:r>
    </w:p>
    <w:p w14:paraId="185FDF54" w14:textId="40DF8D9A" w:rsidR="00671ED4" w:rsidRPr="00CC1675" w:rsidRDefault="00671ED4" w:rsidP="000A4A51">
      <w:r>
        <w:t>We have previo</w:t>
      </w:r>
      <w:r w:rsidR="00014D1A">
        <w:t>usly noted that the use of b</w:t>
      </w:r>
      <w:r>
        <w:t xml:space="preserve">ody </w:t>
      </w:r>
      <w:r w:rsidR="00014D1A">
        <w:t>w</w:t>
      </w:r>
      <w:r>
        <w:t xml:space="preserve">orn </w:t>
      </w:r>
      <w:r w:rsidR="00014D1A">
        <w:t>c</w:t>
      </w:r>
      <w:r>
        <w:t>ameras raises fundamental human rights concerns. Regard has to be given to the intrusion on the right to privacy of an individual, specifically if people are recorded in distressing circumstances or if they are victims and survivors of domestic violence, sexual violence or rape.</w:t>
      </w:r>
      <w:r>
        <w:rPr>
          <w:rStyle w:val="FootnoteReference"/>
        </w:rPr>
        <w:footnoteReference w:id="428"/>
      </w:r>
      <w:r>
        <w:t xml:space="preserve"> This issue requires particular focus given that €14 million has been allocated to the procurement and deployment of </w:t>
      </w:r>
      <w:r w:rsidR="00014D1A">
        <w:t xml:space="preserve">body worn cameras </w:t>
      </w:r>
      <w:r>
        <w:t>under the Third National Strategy, in order to manage domestic violence situations and gather evidence for subsequent prosecutions.</w:t>
      </w:r>
      <w:r>
        <w:rPr>
          <w:rStyle w:val="FootnoteReference"/>
        </w:rPr>
        <w:footnoteReference w:id="429"/>
      </w:r>
    </w:p>
    <w:p w14:paraId="31075F46" w14:textId="77777777" w:rsidR="00671ED4" w:rsidRDefault="00671ED4" w:rsidP="00DF59F8">
      <w:pPr>
        <w:pStyle w:val="Recommentations"/>
      </w:pPr>
      <w:r w:rsidRPr="006E4CE9">
        <w:t>The Commission recommends that the State takes measures to facilitate higher levels of reporting by all victims and survivors of DSGBV, including by ensuring there are adequate numbers of specialised female law enforcement officers available.</w:t>
      </w:r>
    </w:p>
    <w:p w14:paraId="02DEDE65" w14:textId="77777777" w:rsidR="00671ED4" w:rsidRPr="006E4CE9" w:rsidRDefault="00671ED4" w:rsidP="00DF59F8">
      <w:pPr>
        <w:pStyle w:val="Recommentations"/>
      </w:pPr>
      <w:r w:rsidRPr="006E4CE9">
        <w:t>The Commission recommends that the State adopts immediate and far-reaching measures to address chronic levels of distrust by Travellers in the justice system, including a dedicated policing plan to foster and improve the relationship between AGS members and the Traveller community.</w:t>
      </w:r>
      <w:r w:rsidRPr="00D57E45">
        <w:rPr>
          <w:rStyle w:val="FootnoteReference"/>
        </w:rPr>
        <w:footnoteReference w:id="430"/>
      </w:r>
    </w:p>
    <w:p w14:paraId="3B0673A0" w14:textId="77777777" w:rsidR="00671ED4" w:rsidRPr="004E06B7" w:rsidRDefault="00671ED4" w:rsidP="00DF59F8">
      <w:pPr>
        <w:pStyle w:val="Recommentations"/>
      </w:pPr>
      <w:r>
        <w:t xml:space="preserve">The Commission recommends that the State engages fully with GREVIO on Article 28, conducts a review into the barriers which may impede the reporting of DSGBV by </w:t>
      </w:r>
      <w:r>
        <w:lastRenderedPageBreak/>
        <w:t>professionals, and identifies additional measures including the involvement of third parties such as civil society organisations to increase reporting.</w:t>
      </w:r>
    </w:p>
    <w:p w14:paraId="018E9E0B" w14:textId="77777777" w:rsidR="00671ED4" w:rsidRDefault="00671ED4" w:rsidP="00DF59F8">
      <w:pPr>
        <w:pStyle w:val="Recommentations"/>
      </w:pPr>
      <w:r w:rsidRPr="006E4CE9">
        <w:t>The Commission recommends that a multi-agency Domestic Homicide Review procedure is put in place in Ireland, drawing on international best practice.</w:t>
      </w:r>
      <w:r w:rsidRPr="00D57E45">
        <w:rPr>
          <w:rStyle w:val="FootnoteReference"/>
        </w:rPr>
        <w:footnoteReference w:id="431"/>
      </w:r>
    </w:p>
    <w:p w14:paraId="5751B91A" w14:textId="1233FB23" w:rsidR="00671ED4" w:rsidRPr="006E4CE9" w:rsidRDefault="00671ED4" w:rsidP="00DF59F8">
      <w:pPr>
        <w:pStyle w:val="Recommentations"/>
      </w:pPr>
      <w:r w:rsidRPr="006E4CE9">
        <w:t xml:space="preserve">The Commission recommends that the development of the </w:t>
      </w:r>
      <w:r w:rsidRPr="006E4CE9">
        <w:rPr>
          <w:i/>
        </w:rPr>
        <w:t xml:space="preserve">Garda Síochána (Recording Devices) Bill 2022 </w:t>
      </w:r>
      <w:r w:rsidRPr="006E4CE9">
        <w:t xml:space="preserve">requires careful examination of whether the interference with the rights to privacy, protection of data, and a fair trial presented by the use of </w:t>
      </w:r>
      <w:r w:rsidR="00014D1A" w:rsidRPr="006E4CE9">
        <w:t>body worn cameras</w:t>
      </w:r>
      <w:r w:rsidRPr="006E4CE9">
        <w:t xml:space="preserve"> is proportionate and necessary in the response to DSGBV crimes. </w:t>
      </w:r>
    </w:p>
    <w:p w14:paraId="7537019F" w14:textId="77777777" w:rsidR="00671ED4" w:rsidRPr="00562D63" w:rsidRDefault="00671ED4" w:rsidP="000A4A51">
      <w:pPr>
        <w:pStyle w:val="Heading2"/>
        <w:rPr>
          <w:rStyle w:val="Heading2Char"/>
          <w:rFonts w:eastAsiaTheme="minorHAnsi"/>
        </w:rPr>
      </w:pPr>
      <w:bookmarkStart w:id="140" w:name="_Toc122340411"/>
      <w:bookmarkStart w:id="141" w:name="_Toc122540026"/>
      <w:bookmarkStart w:id="142" w:name="_Toc124170544"/>
      <w:r>
        <w:rPr>
          <w:rStyle w:val="Heading2Char"/>
          <w:rFonts w:eastAsiaTheme="minorHAnsi"/>
        </w:rPr>
        <w:t xml:space="preserve">Risk assessment </w:t>
      </w:r>
      <w:r w:rsidRPr="00562D63">
        <w:rPr>
          <w:rStyle w:val="Heading2Char"/>
          <w:rFonts w:eastAsiaTheme="minorHAnsi"/>
        </w:rPr>
        <w:t xml:space="preserve">(Article </w:t>
      </w:r>
      <w:r>
        <w:rPr>
          <w:rStyle w:val="Heading2Char"/>
          <w:rFonts w:eastAsiaTheme="minorHAnsi"/>
        </w:rPr>
        <w:t>51)</w:t>
      </w:r>
      <w:bookmarkEnd w:id="140"/>
      <w:bookmarkEnd w:id="141"/>
      <w:bookmarkEnd w:id="142"/>
    </w:p>
    <w:p w14:paraId="5A461AA2" w14:textId="77777777" w:rsidR="00671ED4" w:rsidRDefault="00671ED4" w:rsidP="000A4A51">
      <w:r>
        <w:t>We welcome the ongoing work of AGS on the rollout of the Domestic Abuse Risk Evaluation Tool (‘RET’).</w:t>
      </w:r>
      <w:r>
        <w:rPr>
          <w:rStyle w:val="FootnoteReference"/>
        </w:rPr>
        <w:footnoteReference w:id="432"/>
      </w:r>
      <w:r>
        <w:t xml:space="preserve"> However, the rollout of the RET is at an early stage so there is limited information available on its impact, including the experiences of victims and survivors on its usage and outcomes.</w:t>
      </w:r>
      <w:r>
        <w:rPr>
          <w:rStyle w:val="FootnoteReference"/>
        </w:rPr>
        <w:footnoteReference w:id="433"/>
      </w:r>
      <w:r>
        <w:t xml:space="preserve"> Given that the RET is not publically available, we are unable to ascertain if it adequately safeguards the rights of women and girls, and if it includes specific measures to assess victims and survivors from structurally vulnerable groups.  </w:t>
      </w:r>
    </w:p>
    <w:p w14:paraId="4E78AC04" w14:textId="77777777" w:rsidR="00671ED4" w:rsidRPr="00FA5577" w:rsidRDefault="00671ED4" w:rsidP="000A4A51">
      <w:r>
        <w:lastRenderedPageBreak/>
        <w:t>GREVIO has stated previously that a risk assessment is not a goal in and of itself, but a first step to ensuring co</w:t>
      </w:r>
      <w:r>
        <w:noBreakHyphen/>
        <w:t>ordinated safety measures and supports to victims and survivors.</w:t>
      </w:r>
      <w:r>
        <w:rPr>
          <w:rStyle w:val="FootnoteReference"/>
        </w:rPr>
        <w:footnoteReference w:id="434"/>
      </w:r>
      <w:r>
        <w:t xml:space="preserve"> Therefore, we welcome the State’s commitment to introduce multi-agency risk assessment protocols for domestic and sexual violence, including its consideration as to whether legislative amendments are necessary to allow for information-sharing to support such protocols.</w:t>
      </w:r>
      <w:r>
        <w:rPr>
          <w:rStyle w:val="FootnoteReference"/>
        </w:rPr>
        <w:footnoteReference w:id="435"/>
      </w:r>
      <w:r>
        <w:t xml:space="preserve"> We also welcome the State’s commitment to ensure the provision of risk assessment/management training for frontline staff who engage with victims and survivors of DSGBV.</w:t>
      </w:r>
      <w:r w:rsidRPr="008624D7">
        <w:rPr>
          <w:vertAlign w:val="superscript"/>
        </w:rPr>
        <w:footnoteReference w:id="436"/>
      </w:r>
      <w:r>
        <w:t xml:space="preserve"> </w:t>
      </w:r>
    </w:p>
    <w:p w14:paraId="066BF644" w14:textId="77777777" w:rsidR="00671ED4" w:rsidRDefault="00671ED4" w:rsidP="00DF59F8">
      <w:pPr>
        <w:pStyle w:val="Recommentations"/>
      </w:pPr>
      <w:r w:rsidRPr="006E4CE9">
        <w:t>The Commission recommends that the Domestic Abuse Risk Evaluation Tool is published to be transparent and accountable, and to ascertain what specific measures are in place for structurally vulnerable groups.</w:t>
      </w:r>
    </w:p>
    <w:p w14:paraId="76D335E3" w14:textId="77777777" w:rsidR="00671ED4" w:rsidRDefault="00671ED4" w:rsidP="00DF59F8">
      <w:pPr>
        <w:pStyle w:val="Recommentations"/>
      </w:pPr>
      <w:r w:rsidRPr="006E4CE9">
        <w:t>The Commission recommends that the Domestic Abuse Risk Evaluation Tool be reviewed by the Policing Authority to understand its impact and the experiences of victims and survivors on its usage and outcomes, and to ensure it is practical, effective and in line with international best practice.</w:t>
      </w:r>
    </w:p>
    <w:p w14:paraId="1FC74598" w14:textId="77777777" w:rsidR="00671ED4" w:rsidRDefault="00671ED4" w:rsidP="00DF59F8">
      <w:pPr>
        <w:pStyle w:val="Recommentations"/>
      </w:pPr>
      <w:r w:rsidRPr="006E4CE9">
        <w:t xml:space="preserve">The Commission recommends that all efforts are made to introduce multi-agency risk assessment protocols to ensure co-ordinated efforts are in place to protect and support victims and survivors. </w:t>
      </w:r>
    </w:p>
    <w:p w14:paraId="3AC5A313" w14:textId="13340A96" w:rsidR="00671ED4" w:rsidRDefault="00671ED4" w:rsidP="00DF59F8">
      <w:pPr>
        <w:pStyle w:val="Recommentations"/>
      </w:pPr>
      <w:r w:rsidRPr="006E4CE9">
        <w:lastRenderedPageBreak/>
        <w:t xml:space="preserve">The Commission recommends that the development of risk assessment training/management must be in line with international best practice, and as such, the State should consult with experts in the area to inform its provision of this training for front line staff. Furthermore, the Commission recommends regular reporting on the State’s targets to develop this training, and its </w:t>
      </w:r>
      <w:r w:rsidR="00014D1A">
        <w:t>incorporation and delivery in C</w:t>
      </w:r>
      <w:r w:rsidRPr="006E4CE9">
        <w:t>P</w:t>
      </w:r>
      <w:r w:rsidR="00014D1A">
        <w:t>D</w:t>
      </w:r>
      <w:r w:rsidRPr="006E4CE9">
        <w:t xml:space="preserve"> training for all frontline services.</w:t>
      </w:r>
      <w:r w:rsidRPr="00EA5ACD">
        <w:rPr>
          <w:rStyle w:val="FootnoteReference"/>
        </w:rPr>
        <w:footnoteReference w:id="437"/>
      </w:r>
      <w:r w:rsidRPr="00EA5ACD">
        <w:t xml:space="preserve"> </w:t>
      </w:r>
    </w:p>
    <w:p w14:paraId="4B0DD4FC" w14:textId="198C79F3" w:rsidR="00671ED4" w:rsidRPr="004C2480" w:rsidRDefault="00671ED4" w:rsidP="000A4A51">
      <w:pPr>
        <w:pStyle w:val="Heading2"/>
      </w:pPr>
      <w:bookmarkStart w:id="143" w:name="_Toc97899631"/>
      <w:bookmarkStart w:id="144" w:name="_Toc122340412"/>
      <w:bookmarkStart w:id="145" w:name="_Toc122540027"/>
      <w:bookmarkStart w:id="146" w:name="_Toc124170545"/>
      <w:r>
        <w:rPr>
          <w:rStyle w:val="Heading2Char"/>
          <w:rFonts w:eastAsiaTheme="minorHAnsi"/>
        </w:rPr>
        <w:t>Emergency and protection orders</w:t>
      </w:r>
      <w:bookmarkEnd w:id="143"/>
      <w:r>
        <w:rPr>
          <w:rStyle w:val="Heading2Char"/>
          <w:rFonts w:eastAsiaTheme="minorHAnsi"/>
        </w:rPr>
        <w:t xml:space="preserve"> (Articles 52-53)</w:t>
      </w:r>
      <w:bookmarkEnd w:id="144"/>
      <w:bookmarkEnd w:id="145"/>
      <w:bookmarkEnd w:id="146"/>
    </w:p>
    <w:p w14:paraId="6CB0B384" w14:textId="77777777" w:rsidR="00671ED4" w:rsidRDefault="00671ED4" w:rsidP="000A4A51">
      <w:r>
        <w:t xml:space="preserve">The </w:t>
      </w:r>
      <w:r w:rsidRPr="007B2D0A">
        <w:rPr>
          <w:i/>
        </w:rPr>
        <w:t>Domestic Violence Act 2018</w:t>
      </w:r>
      <w:r>
        <w:t xml:space="preserve"> (‘2018 Act’) brought about important changes to the substantive and procedural requirements for obtaining interim barring orders and safety orders.</w:t>
      </w:r>
      <w:r>
        <w:rPr>
          <w:rStyle w:val="FootnoteReference"/>
        </w:rPr>
        <w:footnoteReference w:id="438"/>
      </w:r>
      <w:r>
        <w:t xml:space="preserve"> We welcome the removal of the co-habitation requirement for safety and protection orders, reflecting the increasing prevalence of ‘dating abuse’ which may occur in the early stages of a relationship.</w:t>
      </w:r>
      <w:r>
        <w:rPr>
          <w:rStyle w:val="FootnoteReference"/>
        </w:rPr>
        <w:footnoteReference w:id="439"/>
      </w:r>
      <w:r>
        <w:t xml:space="preserve"> The wide range of factors the court may consider when granting an order is also welcome,</w:t>
      </w:r>
      <w:r>
        <w:rPr>
          <w:rStyle w:val="FootnoteReference"/>
        </w:rPr>
        <w:footnoteReference w:id="440"/>
      </w:r>
      <w:r>
        <w:t xml:space="preserve"> due to its provision for flexibility in individual cases.</w:t>
      </w:r>
      <w:r>
        <w:rPr>
          <w:rStyle w:val="FootnoteReference"/>
        </w:rPr>
        <w:footnoteReference w:id="441"/>
      </w:r>
    </w:p>
    <w:p w14:paraId="51E3C557" w14:textId="77777777" w:rsidR="00671ED4" w:rsidRDefault="00671ED4" w:rsidP="000A4A51">
      <w:r>
        <w:t xml:space="preserve">However, there are a number of gaps in the protection available to victims and survivors under the 2018 Act. The requirement that applicants for safety and protection orders are over the age of 18 is not in line with the rights and evolving capacities of children. The need for children to rely on a parent or child protection services to make an application on their </w:t>
      </w:r>
      <w:r>
        <w:lastRenderedPageBreak/>
        <w:t>behalf creates a barrier for young women and girls subjected to DSGBV in intimate partner relationships, as well as victims and survivors of parental abuse and victims and survivors in care.</w:t>
      </w:r>
      <w:r>
        <w:rPr>
          <w:rStyle w:val="FootnoteReference"/>
        </w:rPr>
        <w:footnoteReference w:id="442"/>
      </w:r>
      <w:r>
        <w:t xml:space="preserve"> As noted elsewhere in this report, the lack of integration between the 2018 Act and family law on custody and visitation can result in circumstances where victims and survivors must break barring orders to facilitate court-mandated custody visits.</w:t>
      </w:r>
      <w:r>
        <w:rPr>
          <w:rStyle w:val="FootnoteReference"/>
        </w:rPr>
        <w:footnoteReference w:id="443"/>
      </w:r>
      <w:r>
        <w:t xml:space="preserve"> The 2018 Act does not provide for the removal of the ‘property test’ in respect of interim barring orders or barring orders.</w:t>
      </w:r>
      <w:r>
        <w:rPr>
          <w:rStyle w:val="FootnoteReference"/>
        </w:rPr>
        <w:footnoteReference w:id="444"/>
      </w:r>
      <w:r>
        <w:t xml:space="preserve"> Since having nowhere to go is reported as the main reason women stay with perpetrators, the existence of the property test is a cause for concern.</w:t>
      </w:r>
      <w:r>
        <w:rPr>
          <w:rStyle w:val="FootnoteReference"/>
        </w:rPr>
        <w:footnoteReference w:id="445"/>
      </w:r>
      <w:r>
        <w:t xml:space="preserve"> The high rates of attrition and lenient and suspended sentences for breaching interim barring and safety orders also raise concerns about the extent to which the grave impact of DSGBV is recognised.</w:t>
      </w:r>
      <w:r>
        <w:rPr>
          <w:rStyle w:val="FootnoteReference"/>
        </w:rPr>
        <w:footnoteReference w:id="446"/>
      </w:r>
      <w:r>
        <w:rPr>
          <w:rStyle w:val="CommentReference"/>
        </w:rPr>
        <w:t xml:space="preserve"> </w:t>
      </w:r>
    </w:p>
    <w:p w14:paraId="53861984" w14:textId="77777777" w:rsidR="00014D1A" w:rsidRDefault="00671ED4" w:rsidP="000A4A51">
      <w:r>
        <w:t xml:space="preserve">There have also been reports of Domestic Violence Orders not </w:t>
      </w:r>
      <w:r w:rsidR="00014D1A">
        <w:t>being acted on and breaches of O</w:t>
      </w:r>
      <w:r>
        <w:t>rders not being taken seriously by AGS,</w:t>
      </w:r>
      <w:r>
        <w:rPr>
          <w:rStyle w:val="FootnoteReference"/>
        </w:rPr>
        <w:footnoteReference w:id="447"/>
      </w:r>
      <w:r>
        <w:t xml:space="preserve"> including due to a lack of clarity as to what constitutes a breach.</w:t>
      </w:r>
      <w:r>
        <w:rPr>
          <w:rStyle w:val="FootnoteReference"/>
        </w:rPr>
        <w:footnoteReference w:id="448"/>
      </w:r>
      <w:r>
        <w:t xml:space="preserve"> The independent review into the cancellation of emergency calls by AGS as referenced above, also stated that this</w:t>
      </w:r>
      <w:r w:rsidR="00014D1A">
        <w:t>:</w:t>
      </w:r>
    </w:p>
    <w:p w14:paraId="2A167425" w14:textId="06D6E485" w:rsidR="00671ED4" w:rsidRDefault="00014D1A" w:rsidP="00014D1A">
      <w:pPr>
        <w:pStyle w:val="Quotes"/>
      </w:pPr>
      <w:r>
        <w:lastRenderedPageBreak/>
        <w:t>“</w:t>
      </w:r>
      <w:r w:rsidR="00671ED4" w:rsidRPr="00D77201">
        <w:t>could have delayed or deprived a victim of the opportunity to obtain a barring o</w:t>
      </w:r>
      <w:r>
        <w:t>rder against an abusive partner.”</w:t>
      </w:r>
      <w:r w:rsidR="00671ED4">
        <w:rPr>
          <w:rStyle w:val="FootnoteReference"/>
        </w:rPr>
        <w:footnoteReference w:id="449"/>
      </w:r>
      <w:r w:rsidR="00671ED4">
        <w:t xml:space="preserve"> </w:t>
      </w:r>
    </w:p>
    <w:p w14:paraId="3A728B9B" w14:textId="77777777" w:rsidR="00671ED4" w:rsidRDefault="00671ED4" w:rsidP="000A4A51">
      <w:r>
        <w:t>We note that the State has committed to reviewing the current operation and recording of orders under the 2018 Act, however, the scope of the review does not extend to addressing the legislative gaps.</w:t>
      </w:r>
      <w:r>
        <w:rPr>
          <w:rStyle w:val="FootnoteReference"/>
        </w:rPr>
        <w:footnoteReference w:id="450"/>
      </w:r>
    </w:p>
    <w:p w14:paraId="57627CD1" w14:textId="77777777" w:rsidR="00671ED4" w:rsidRDefault="00671ED4" w:rsidP="00DF59F8">
      <w:pPr>
        <w:pStyle w:val="Recommentations"/>
      </w:pPr>
      <w:r w:rsidRPr="006E4CE9">
        <w:t xml:space="preserve">The Commission recommends that the </w:t>
      </w:r>
      <w:r w:rsidRPr="006E4CE9">
        <w:rPr>
          <w:i/>
        </w:rPr>
        <w:t>Domestic Violence Act 2018</w:t>
      </w:r>
      <w:r w:rsidRPr="006E4CE9">
        <w:t xml:space="preserve"> is amended to allow children to make safety</w:t>
      </w:r>
      <w:r>
        <w:t xml:space="preserve"> and protection</w:t>
      </w:r>
      <w:r w:rsidRPr="006E4CE9">
        <w:t xml:space="preserve"> orders in their own right. </w:t>
      </w:r>
    </w:p>
    <w:p w14:paraId="785B5103" w14:textId="77777777" w:rsidR="00671ED4" w:rsidRDefault="00671ED4" w:rsidP="00DF59F8">
      <w:pPr>
        <w:pStyle w:val="Recommentations"/>
      </w:pPr>
      <w:r w:rsidRPr="006E4CE9">
        <w:t xml:space="preserve">The Commission recommends that the property test for interim barring </w:t>
      </w:r>
      <w:r w:rsidRPr="00C1778E">
        <w:t xml:space="preserve">and </w:t>
      </w:r>
      <w:r>
        <w:t>barring</w:t>
      </w:r>
      <w:r w:rsidRPr="00C1778E">
        <w:t xml:space="preserve"> orders</w:t>
      </w:r>
      <w:r>
        <w:t xml:space="preserve"> is removed</w:t>
      </w:r>
      <w:r w:rsidRPr="00C1778E">
        <w:t xml:space="preserve"> </w:t>
      </w:r>
      <w:r>
        <w:t>in situations where the constitutionally-protected</w:t>
      </w:r>
      <w:r w:rsidRPr="00C1778E">
        <w:t xml:space="preserve"> </w:t>
      </w:r>
      <w:r>
        <w:t>‘</w:t>
      </w:r>
      <w:r w:rsidRPr="00C1778E">
        <w:t>best interests of the child</w:t>
      </w:r>
      <w:r>
        <w:t>’</w:t>
      </w:r>
      <w:r w:rsidRPr="00C1778E">
        <w:t xml:space="preserve"> requires it.</w:t>
      </w:r>
      <w:r w:rsidRPr="00D77201">
        <w:rPr>
          <w:rStyle w:val="FootnoteReference"/>
        </w:rPr>
        <w:footnoteReference w:id="451"/>
      </w:r>
      <w:r w:rsidRPr="00C1778E">
        <w:t xml:space="preserve"> </w:t>
      </w:r>
    </w:p>
    <w:p w14:paraId="623FE04A" w14:textId="77777777" w:rsidR="00671ED4" w:rsidRPr="00DA7FD4" w:rsidRDefault="00671ED4" w:rsidP="00DF59F8">
      <w:pPr>
        <w:pStyle w:val="Recommentations"/>
      </w:pPr>
      <w:r w:rsidRPr="00C1778E">
        <w:t>The Commission recommends that the protection afforded victims and survivors through interim barring orders</w:t>
      </w:r>
      <w:r>
        <w:t>, barring orders and emergency barring orders</w:t>
      </w:r>
      <w:r w:rsidRPr="00C1778E">
        <w:t xml:space="preserve"> </w:t>
      </w:r>
      <w:r w:rsidRPr="00DA7FD4">
        <w:t xml:space="preserve">is bolstered by the prompt creation of a criminal offence of stalking through the </w:t>
      </w:r>
      <w:r w:rsidRPr="00DA7FD4">
        <w:rPr>
          <w:i/>
        </w:rPr>
        <w:t>Criminal Justice (Miscellaneous Provisions) Bill</w:t>
      </w:r>
      <w:r w:rsidRPr="00DA7FD4">
        <w:t xml:space="preserve"> </w:t>
      </w:r>
      <w:r w:rsidRPr="00DA7FD4">
        <w:rPr>
          <w:i/>
        </w:rPr>
        <w:t>2022</w:t>
      </w:r>
      <w:r w:rsidRPr="00DA7FD4">
        <w:t>.</w:t>
      </w:r>
      <w:r w:rsidRPr="00D77201">
        <w:rPr>
          <w:rStyle w:val="FootnoteReference"/>
        </w:rPr>
        <w:footnoteReference w:id="452"/>
      </w:r>
      <w:r w:rsidRPr="00D77201">
        <w:t xml:space="preserve"> </w:t>
      </w:r>
    </w:p>
    <w:p w14:paraId="478C6EFE" w14:textId="77777777" w:rsidR="00671ED4" w:rsidRPr="00DA7FD4" w:rsidRDefault="00671ED4" w:rsidP="00DF59F8">
      <w:pPr>
        <w:pStyle w:val="Recommentations"/>
      </w:pPr>
      <w:r w:rsidRPr="00DA7FD4">
        <w:t xml:space="preserve">The Commission recommends that the consistent and full implementation of the </w:t>
      </w:r>
      <w:r w:rsidRPr="00DA7FD4">
        <w:rPr>
          <w:i/>
        </w:rPr>
        <w:t>Domestic Violence Act 2018</w:t>
      </w:r>
      <w:r w:rsidRPr="00DA7FD4">
        <w:t xml:space="preserve"> by An Garda Síochána is supported through ongoing </w:t>
      </w:r>
      <w:r w:rsidRPr="00DA7FD4">
        <w:lastRenderedPageBreak/>
        <w:t>training on the orders available, supervision activities, and the strengthening and monitoring of Garda policy in this area.</w:t>
      </w:r>
      <w:r w:rsidRPr="00D77201">
        <w:rPr>
          <w:rStyle w:val="FootnoteReference"/>
        </w:rPr>
        <w:footnoteReference w:id="453"/>
      </w:r>
    </w:p>
    <w:p w14:paraId="78BE9EF4" w14:textId="77777777" w:rsidR="00671ED4" w:rsidRPr="00A95704" w:rsidRDefault="00671ED4" w:rsidP="000A4A51">
      <w:pPr>
        <w:pStyle w:val="Heading2"/>
      </w:pPr>
      <w:bookmarkStart w:id="147" w:name="_Toc122340413"/>
      <w:bookmarkStart w:id="148" w:name="_Toc122540028"/>
      <w:bookmarkStart w:id="149" w:name="_Toc124170546"/>
      <w:r w:rsidRPr="00A95704">
        <w:rPr>
          <w:i/>
        </w:rPr>
        <w:t>Ex</w:t>
      </w:r>
      <w:r w:rsidRPr="00A95704">
        <w:t xml:space="preserve"> </w:t>
      </w:r>
      <w:r w:rsidRPr="00A95704">
        <w:rPr>
          <w:i/>
        </w:rPr>
        <w:t>officio</w:t>
      </w:r>
      <w:r w:rsidRPr="00A95704">
        <w:t xml:space="preserve"> and </w:t>
      </w:r>
      <w:r w:rsidRPr="00A95704">
        <w:rPr>
          <w:i/>
        </w:rPr>
        <w:t>ex parte</w:t>
      </w:r>
      <w:r w:rsidRPr="00A95704">
        <w:t xml:space="preserve"> proceedings and NGO assistance (Article 55)</w:t>
      </w:r>
      <w:bookmarkEnd w:id="147"/>
      <w:bookmarkEnd w:id="148"/>
      <w:bookmarkEnd w:id="149"/>
    </w:p>
    <w:p w14:paraId="43E4E935" w14:textId="77777777" w:rsidR="00671ED4" w:rsidRDefault="00671ED4" w:rsidP="000A4A51">
      <w:r>
        <w:t xml:space="preserve">Criminal proceedings for acts of DSGBV may be taken </w:t>
      </w:r>
      <w:r>
        <w:rPr>
          <w:i/>
        </w:rPr>
        <w:t xml:space="preserve">ex officio </w:t>
      </w:r>
      <w:r>
        <w:t>(at the initiation of the State rather than the victim or survivor)</w:t>
      </w:r>
      <w:r>
        <w:rPr>
          <w:i/>
        </w:rPr>
        <w:t xml:space="preserve"> </w:t>
      </w:r>
      <w:r>
        <w:t xml:space="preserve">and </w:t>
      </w:r>
      <w:r>
        <w:rPr>
          <w:i/>
        </w:rPr>
        <w:t xml:space="preserve">ex parte </w:t>
      </w:r>
      <w:r>
        <w:t>(in the absence of the victim or survivor)</w:t>
      </w:r>
      <w:r>
        <w:rPr>
          <w:i/>
        </w:rPr>
        <w:t>.</w:t>
      </w:r>
      <w:r w:rsidRPr="00EA034C">
        <w:rPr>
          <w:rStyle w:val="FootnoteReference"/>
        </w:rPr>
        <w:footnoteReference w:id="454"/>
      </w:r>
      <w:r w:rsidRPr="00EA034C">
        <w:t xml:space="preserve"> </w:t>
      </w:r>
      <w:r>
        <w:t>In practice, however, decisions on whether or not to prosecute are highly dependent on the victim/survivor’s cooperation and witness statement.</w:t>
      </w:r>
      <w:r>
        <w:rPr>
          <w:rStyle w:val="FootnoteReference"/>
        </w:rPr>
        <w:footnoteReference w:id="455"/>
      </w:r>
      <w:r>
        <w:t xml:space="preserve"> In recognition of this reality, and as noted by GREVIO,</w:t>
      </w:r>
      <w:r>
        <w:rPr>
          <w:rStyle w:val="FootnoteReference"/>
        </w:rPr>
        <w:footnoteReference w:id="456"/>
      </w:r>
      <w:r>
        <w:t xml:space="preserve"> it is necessary to offer support and encouragement to victims and survivors of DSGBV who are engaging with the criminal justice system. </w:t>
      </w:r>
    </w:p>
    <w:p w14:paraId="711B7D08" w14:textId="77777777" w:rsidR="00014D1A" w:rsidRDefault="00671ED4" w:rsidP="00014D1A">
      <w:r>
        <w:t>General victims’ support organisations and specialised DSGBV organisations provide court accompaniment, information and outreach services, court familiarisation visits and other forms of emotional support to victims and survivors of DSGBV.</w:t>
      </w:r>
      <w:r>
        <w:rPr>
          <w:rStyle w:val="FootnoteReference"/>
        </w:rPr>
        <w:footnoteReference w:id="457"/>
      </w:r>
      <w:r>
        <w:t xml:space="preserve"> We welcome funding increases to support victims of crime which were announced by the Department of Justice earlier this year.</w:t>
      </w:r>
      <w:r>
        <w:rPr>
          <w:rStyle w:val="FootnoteReference"/>
        </w:rPr>
        <w:footnoteReference w:id="458"/>
      </w:r>
      <w:r>
        <w:t xml:space="preserve"> We also welcomes changes in the </w:t>
      </w:r>
      <w:r>
        <w:rPr>
          <w:i/>
        </w:rPr>
        <w:t xml:space="preserve">Domestic Violence Act 2018 </w:t>
      </w:r>
      <w:r>
        <w:t>to facilitate court accompaniment, however we are concerned about wide judicial discretion to refuse accompaniment if it is not in ‘the interests of justice’.</w:t>
      </w:r>
      <w:r>
        <w:rPr>
          <w:rStyle w:val="FootnoteReference"/>
        </w:rPr>
        <w:footnoteReference w:id="459"/>
      </w:r>
      <w:r>
        <w:t xml:space="preserve"> As noted elsewhere in this report, particular attention should be paid to facilitating the engagement of victims and survivors from structurally vulnerable groups and ensuring a holistic continuum of support through multi-agency coordination.</w:t>
      </w:r>
      <w:r>
        <w:rPr>
          <w:rStyle w:val="FootnoteReference"/>
        </w:rPr>
        <w:footnoteReference w:id="460"/>
      </w:r>
      <w:r w:rsidR="00014D1A">
        <w:t xml:space="preserve"> </w:t>
      </w:r>
    </w:p>
    <w:p w14:paraId="343A163D" w14:textId="77777777" w:rsidR="00014D1A" w:rsidRDefault="00671ED4" w:rsidP="00DF59F8">
      <w:pPr>
        <w:pStyle w:val="Recommentations"/>
      </w:pPr>
      <w:r w:rsidRPr="006E4CE9">
        <w:lastRenderedPageBreak/>
        <w:t xml:space="preserve">The Commission recommends that the State proactively and comprehensively collects all relevant evidence in DSGBV cases, so that it may prosecute cases </w:t>
      </w:r>
      <w:r w:rsidRPr="006E4CE9">
        <w:rPr>
          <w:i/>
        </w:rPr>
        <w:t xml:space="preserve">ex officio, </w:t>
      </w:r>
      <w:r w:rsidRPr="006E4CE9">
        <w:t>without relying on witness statements or other forms of cooperation from the victim/survivor.</w:t>
      </w:r>
      <w:r w:rsidRPr="00467E70">
        <w:rPr>
          <w:rStyle w:val="FootnoteReference"/>
        </w:rPr>
        <w:footnoteReference w:id="461"/>
      </w:r>
      <w:r w:rsidRPr="00467E70">
        <w:t xml:space="preserve"> </w:t>
      </w:r>
    </w:p>
    <w:p w14:paraId="348C32CF" w14:textId="74AD3794" w:rsidR="00671ED4" w:rsidRPr="006E4CE9" w:rsidRDefault="00671ED4" w:rsidP="00DF59F8">
      <w:pPr>
        <w:pStyle w:val="Recommentations"/>
      </w:pPr>
      <w:r w:rsidRPr="006E4CE9">
        <w:t>The Commission recommends that the State review any barriers faced by victims and survivors in seeking to access court accompaniment and support services across all regional areas, as well as international best practices being developed in this area.</w:t>
      </w:r>
      <w:r w:rsidRPr="00FF232B">
        <w:rPr>
          <w:rStyle w:val="FootnoteReference"/>
        </w:rPr>
        <w:footnoteReference w:id="462"/>
      </w:r>
    </w:p>
    <w:p w14:paraId="0185F017" w14:textId="77777777" w:rsidR="00671ED4" w:rsidRPr="00A95704" w:rsidRDefault="00671ED4" w:rsidP="000A4A51">
      <w:pPr>
        <w:pStyle w:val="Heading2"/>
      </w:pPr>
      <w:bookmarkStart w:id="150" w:name="_Toc122340414"/>
      <w:bookmarkStart w:id="151" w:name="_Toc122540029"/>
      <w:bookmarkStart w:id="152" w:name="_Toc124170547"/>
      <w:r w:rsidRPr="00A95704">
        <w:t>Protection during investigations and judicial proceedings (Article 56)</w:t>
      </w:r>
      <w:bookmarkEnd w:id="150"/>
      <w:bookmarkEnd w:id="151"/>
      <w:bookmarkEnd w:id="152"/>
    </w:p>
    <w:p w14:paraId="0A586160" w14:textId="77777777" w:rsidR="00671ED4" w:rsidRDefault="00671ED4" w:rsidP="000A4A51">
      <w:r>
        <w:t>Victims and survivors of DSGBV encounter numerous difficulties in accessing justice, across the criminal justice system and the family court system. It is essential that both systems integrate and reinforce each other to avoid atomised decision-making taking place at a remove from broader contextual factors.</w:t>
      </w:r>
      <w:r>
        <w:rPr>
          <w:rStyle w:val="FootnoteReference"/>
        </w:rPr>
        <w:footnoteReference w:id="463"/>
      </w:r>
      <w:r>
        <w:t xml:space="preserve"> </w:t>
      </w:r>
    </w:p>
    <w:p w14:paraId="7B9C4A22" w14:textId="77777777" w:rsidR="00671ED4" w:rsidRDefault="00671ED4" w:rsidP="000A4A51">
      <w:r>
        <w:t>There is an overarching need to address barriers to access to justice for victims and survivors belonging to structurally vulnerable groups.</w:t>
      </w:r>
      <w:r>
        <w:rPr>
          <w:rStyle w:val="FootnoteReference"/>
        </w:rPr>
        <w:footnoteReference w:id="464"/>
      </w:r>
      <w:r>
        <w:t xml:space="preserve"> Appropriately trained legal interpreters are required to accommodate the needs of migrant and disabled victims and survivors.</w:t>
      </w:r>
      <w:r>
        <w:rPr>
          <w:rStyle w:val="FootnoteReference"/>
        </w:rPr>
        <w:footnoteReference w:id="465"/>
      </w:r>
      <w:r>
        <w:t xml:space="preserve"> Recent research, including Commission-supported work, has also demonstrated </w:t>
      </w:r>
      <w:r>
        <w:lastRenderedPageBreak/>
        <w:t>some negative biases in judicial attitudes towards Travellers, including overtly racist remarks.</w:t>
      </w:r>
      <w:r>
        <w:rPr>
          <w:rStyle w:val="FootnoteReference"/>
        </w:rPr>
        <w:footnoteReference w:id="466"/>
      </w:r>
      <w:r>
        <w:t xml:space="preserve"> This results in low levels of trust in judges by the Traveller community, including Traveller victims and survivors of DSGBV.</w:t>
      </w:r>
      <w:r w:rsidDel="005F3DE2">
        <w:rPr>
          <w:rStyle w:val="FootnoteReference"/>
        </w:rPr>
        <w:t xml:space="preserve"> </w:t>
      </w:r>
    </w:p>
    <w:p w14:paraId="35D4F0C7" w14:textId="77777777" w:rsidR="00671ED4" w:rsidRDefault="00671ED4" w:rsidP="00DF59F8">
      <w:pPr>
        <w:pStyle w:val="Recommentations"/>
      </w:pPr>
      <w:r w:rsidRPr="006E4CE9">
        <w:t>The Commission recommends the development of a system of accredited training and quality assurance for legal interpretation. Legal documentation should be available in a range of accessible formats and languages, including Irish Sign Language.</w:t>
      </w:r>
      <w:r w:rsidRPr="00467E70">
        <w:rPr>
          <w:rStyle w:val="FootnoteReference"/>
        </w:rPr>
        <w:footnoteReference w:id="467"/>
      </w:r>
      <w:r>
        <w:t xml:space="preserve"> </w:t>
      </w:r>
    </w:p>
    <w:p w14:paraId="4525CC3F" w14:textId="77777777" w:rsidR="00671ED4" w:rsidRPr="006E4CE9" w:rsidRDefault="00671ED4" w:rsidP="00DF59F8">
      <w:pPr>
        <w:pStyle w:val="Recommentations"/>
      </w:pPr>
      <w:r w:rsidRPr="006E4CE9">
        <w:t>The Commission recommends that the State develop, publish, fund and implement a strategy across the justice system to address gaps in trust, legitimacy and accountability impacting on the Traveller community,</w:t>
      </w:r>
      <w:r>
        <w:t xml:space="preserve"> including Traveller victims and survivors of DSGBV,</w:t>
      </w:r>
      <w:r w:rsidRPr="006E4CE9">
        <w:t xml:space="preserve"> underpinned by data from an ethnic identifier and annual reports on ethnic minorities.</w:t>
      </w:r>
      <w:r w:rsidRPr="00036F75">
        <w:rPr>
          <w:rStyle w:val="FootnoteReference"/>
        </w:rPr>
        <w:footnoteReference w:id="468"/>
      </w:r>
    </w:p>
    <w:p w14:paraId="56197171" w14:textId="77777777" w:rsidR="00671ED4" w:rsidRPr="00A95704" w:rsidRDefault="00671ED4" w:rsidP="000A4A51">
      <w:pPr>
        <w:pStyle w:val="Heading3"/>
      </w:pPr>
      <w:bookmarkStart w:id="153" w:name="_Toc122540030"/>
      <w:bookmarkStart w:id="154" w:name="_Toc124170548"/>
      <w:r w:rsidRPr="00A95704">
        <w:t>Criminal investigation</w:t>
      </w:r>
      <w:bookmarkEnd w:id="153"/>
      <w:bookmarkEnd w:id="154"/>
    </w:p>
    <w:p w14:paraId="2921CCC0" w14:textId="77777777" w:rsidR="00671ED4" w:rsidRDefault="00671ED4" w:rsidP="000A4A51">
      <w:r>
        <w:t>Criminal investigations into DSGBV offences must take into account the additional complexities which result from the nature of the crime under investigation. Commission-supported research highlights a number of issues experienced by victims during investigative interviews, including lack of privacy, sterile environment, being asked to recall traumatic memories in multiple interviews, last minute interview cancellations, conflicting information and instructions, frequent interruptions, and power imbalances caused by dynamics of gender, age and authority.</w:t>
      </w:r>
      <w:r>
        <w:rPr>
          <w:rStyle w:val="FootnoteReference"/>
        </w:rPr>
        <w:footnoteReference w:id="469"/>
      </w:r>
      <w:r>
        <w:t xml:space="preserve"> Trauma-informed investigative interviewing has been shown to have a greater success rate, due to the willingness of victims and survivors to </w:t>
      </w:r>
      <w:r>
        <w:lastRenderedPageBreak/>
        <w:t>continue engaging throughout the prosecution process, and the prevention of re-traumatisation, which may impact memory and recall.</w:t>
      </w:r>
      <w:r>
        <w:rPr>
          <w:rStyle w:val="FootnoteReference"/>
        </w:rPr>
        <w:footnoteReference w:id="470"/>
      </w:r>
      <w:r>
        <w:t xml:space="preserve"> </w:t>
      </w:r>
    </w:p>
    <w:p w14:paraId="10B8AD48" w14:textId="77777777" w:rsidR="00671ED4" w:rsidRPr="006E4CE9" w:rsidRDefault="00671ED4" w:rsidP="00DF59F8">
      <w:pPr>
        <w:pStyle w:val="Recommentations"/>
      </w:pPr>
      <w:r w:rsidRPr="006E4CE9">
        <w:t xml:space="preserve">The Commission recommends that trainings and protocols for trauma-informed investigative interviewing in the context of DSGBV are developed, disseminated and delivered to AGS frontline and administrative professionals at all grades. Protocols should recognise the need for strategic and sensitive interviewing driven by rapport-based techniques, the management of the physical and psychological needs of victims and survivors and the prevention of re-traumatisation. </w:t>
      </w:r>
    </w:p>
    <w:p w14:paraId="17DC5A3B" w14:textId="77777777" w:rsidR="00671ED4" w:rsidRPr="00A95704" w:rsidRDefault="00671ED4" w:rsidP="000A4A51">
      <w:pPr>
        <w:pStyle w:val="Heading3"/>
      </w:pPr>
      <w:bookmarkStart w:id="155" w:name="_Toc122540031"/>
      <w:bookmarkStart w:id="156" w:name="_Toc124170549"/>
      <w:r w:rsidRPr="00A95704">
        <w:t>Criminal justice proceedings</w:t>
      </w:r>
      <w:bookmarkEnd w:id="155"/>
      <w:bookmarkEnd w:id="156"/>
    </w:p>
    <w:p w14:paraId="7B7E5050" w14:textId="77777777" w:rsidR="00671ED4" w:rsidRDefault="00671ED4" w:rsidP="000A4A51">
      <w:r>
        <w:t>In a recent study, an alarmingly high proportion of victims and survivors of DSGBV reported regretting taking a criminal case, with participants noting deficiencies at every stage of the criminal justice system.</w:t>
      </w:r>
      <w:r>
        <w:rPr>
          <w:rStyle w:val="FootnoteReference"/>
        </w:rPr>
        <w:footnoteReference w:id="471"/>
      </w:r>
      <w:r>
        <w:t xml:space="preserve"> Of particular concern to us is the issue of delay, which can have the effect of re-traumatising victims and survivors.</w:t>
      </w:r>
      <w:r>
        <w:rPr>
          <w:rStyle w:val="FootnoteReference"/>
        </w:rPr>
        <w:footnoteReference w:id="472"/>
      </w:r>
      <w:r>
        <w:t xml:space="preserve"> Delay in the courts is linked to poor case management</w:t>
      </w:r>
      <w:r>
        <w:rPr>
          <w:rStyle w:val="FootnoteReference"/>
        </w:rPr>
        <w:footnoteReference w:id="473"/>
      </w:r>
      <w:r>
        <w:t xml:space="preserve"> and vexatious use of court procedural rules,</w:t>
      </w:r>
      <w:r>
        <w:rPr>
          <w:rStyle w:val="FootnoteReference"/>
        </w:rPr>
        <w:footnoteReference w:id="474"/>
      </w:r>
      <w:r>
        <w:t xml:space="preserve"> and can have a particularly significant impact on child victims.</w:t>
      </w:r>
      <w:r>
        <w:rPr>
          <w:rStyle w:val="FootnoteReference"/>
        </w:rPr>
        <w:footnoteReference w:id="475"/>
      </w:r>
      <w:r>
        <w:t xml:space="preserve"> The problem is increasingly acute in light of further delays arising in the context of the Covid-19 pandemic.</w:t>
      </w:r>
      <w:r>
        <w:rPr>
          <w:rStyle w:val="FootnoteReference"/>
        </w:rPr>
        <w:footnoteReference w:id="476"/>
      </w:r>
      <w:r>
        <w:t xml:space="preserve"> The O’Malley Report produced a number of targeted recommendations to combat delay in relation to the prosecution of sexual offence cases.</w:t>
      </w:r>
      <w:r>
        <w:rPr>
          <w:rStyle w:val="FootnoteReference"/>
        </w:rPr>
        <w:footnoteReference w:id="477"/>
      </w:r>
    </w:p>
    <w:p w14:paraId="37DC06D2" w14:textId="77777777" w:rsidR="00671ED4" w:rsidRDefault="00671ED4" w:rsidP="00DF59F8">
      <w:pPr>
        <w:pStyle w:val="Recommentations"/>
      </w:pPr>
      <w:r w:rsidRPr="006E4CE9">
        <w:lastRenderedPageBreak/>
        <w:t>The Commission recommends that the O’Malley Report recommendations addressing delay, including establishment of a pre-trial hearings system, are adopted in relation to all types of criminal cases relating to DSGBV.</w:t>
      </w:r>
      <w:r>
        <w:rPr>
          <w:rStyle w:val="FootnoteReference"/>
          <w:b w:val="0"/>
        </w:rPr>
        <w:footnoteReference w:id="478"/>
      </w:r>
    </w:p>
    <w:p w14:paraId="0EFE8693" w14:textId="77777777" w:rsidR="00671ED4" w:rsidRPr="006E4CE9" w:rsidRDefault="00671ED4" w:rsidP="00DF59F8">
      <w:pPr>
        <w:pStyle w:val="Recommentations"/>
      </w:pPr>
      <w:r w:rsidRPr="006E4CE9">
        <w:t xml:space="preserve">The Commission recommends that the State ensures the provision of adequate judges and court facilities so that criminal proceedings can be heard without delay. </w:t>
      </w:r>
    </w:p>
    <w:p w14:paraId="557D788A" w14:textId="77777777" w:rsidR="00671ED4" w:rsidRDefault="00671ED4" w:rsidP="000A4A51">
      <w:r>
        <w:t>Victims and survivors of DSGBV have noted feeling as though they themselves were on trial, due to rules of procedure and evidence in the criminal courts.</w:t>
      </w:r>
      <w:r>
        <w:rPr>
          <w:rStyle w:val="FootnoteReference"/>
        </w:rPr>
        <w:footnoteReference w:id="479"/>
      </w:r>
      <w:r>
        <w:t xml:space="preserve"> The ‘incident-based approach’ to criminal prosecution is not well suited to the reality of DSGBV perpetration, which may take place over long periods of time.</w:t>
      </w:r>
      <w:r>
        <w:rPr>
          <w:rStyle w:val="FootnoteReference"/>
        </w:rPr>
        <w:footnoteReference w:id="480"/>
      </w:r>
      <w:r>
        <w:t xml:space="preserve"> As a result, victims and survivors of DSGBV are made to feel that their victim impact statements are disproportionate to the incident, and, in some cases, years of abuse are reduced to one relatively minor charge.</w:t>
      </w:r>
      <w:r>
        <w:rPr>
          <w:rStyle w:val="FootnoteReference"/>
        </w:rPr>
        <w:footnoteReference w:id="481"/>
      </w:r>
      <w:r>
        <w:t xml:space="preserve"> Use of evidence of past sexual experiences, counselling records and medical histories reinforces pre-existing notions about what a ‘real victim’ should look like, and can obstruct access to justice for victims and survivors that do not fit this stereotype.</w:t>
      </w:r>
      <w:r>
        <w:rPr>
          <w:rStyle w:val="FootnoteReference"/>
        </w:rPr>
        <w:footnoteReference w:id="482"/>
      </w:r>
      <w:r>
        <w:t xml:space="preserve"> We are also aware that while victims and survivors, including child witnesses, are legally permitted to provide evidence by video-link, the availability of this measure is contingent on having the necessary physical and technical facilities.</w:t>
      </w:r>
      <w:r>
        <w:rPr>
          <w:rStyle w:val="FootnoteReference"/>
        </w:rPr>
        <w:footnoteReference w:id="483"/>
      </w:r>
    </w:p>
    <w:p w14:paraId="49861661" w14:textId="77777777" w:rsidR="00671ED4" w:rsidRDefault="00671ED4" w:rsidP="00DF59F8">
      <w:pPr>
        <w:pStyle w:val="Recommentations"/>
      </w:pPr>
      <w:r w:rsidRPr="006E4CE9">
        <w:lastRenderedPageBreak/>
        <w:t xml:space="preserve">The Commission recommends that the Department of Justice undertakes research on the best way to accurately capture and provide redress for the cumulative and multi-layered impact of DSGBV when perpetrated over long periods of time. </w:t>
      </w:r>
    </w:p>
    <w:p w14:paraId="381575AF" w14:textId="418FB0E2" w:rsidR="00671ED4" w:rsidRPr="006E4CE9" w:rsidRDefault="00671ED4" w:rsidP="00DF59F8">
      <w:pPr>
        <w:pStyle w:val="Recommentations"/>
      </w:pPr>
      <w:r w:rsidRPr="006E4CE9">
        <w:t>The Commission recommends that the O’Malley Report recommendations in relation to admission of evidence on sexual experience, counselling and medical history are adopted in relation to all criminal prosecutions of DSGBV.</w:t>
      </w:r>
      <w:r w:rsidRPr="00FF232B">
        <w:rPr>
          <w:rStyle w:val="FootnoteReference"/>
        </w:rPr>
        <w:footnoteReference w:id="484"/>
      </w:r>
    </w:p>
    <w:p w14:paraId="2A508A60" w14:textId="77777777" w:rsidR="00671ED4" w:rsidRPr="00D55CA3" w:rsidRDefault="00671ED4" w:rsidP="000A4A51">
      <w:r>
        <w:t>The lack of intermediary reporting and other special measures also creates particular barriers for children</w:t>
      </w:r>
      <w:r>
        <w:rPr>
          <w:rStyle w:val="FootnoteReference"/>
        </w:rPr>
        <w:footnoteReference w:id="485"/>
      </w:r>
      <w:r>
        <w:t xml:space="preserve"> and disabled victims and survivors involved in judicial proceedings, who may struggle to understand questions or to present evidence in a manner that is deemed to be ‘satisfactory’ by the court.</w:t>
      </w:r>
      <w:r>
        <w:rPr>
          <w:rStyle w:val="FootnoteReference"/>
        </w:rPr>
        <w:footnoteReference w:id="486"/>
      </w:r>
      <w:r>
        <w:t xml:space="preserve"> We welcome the implementation of the O’Malley Report recommendation to introduce a professional qualification for intermediaries.</w:t>
      </w:r>
      <w:r>
        <w:rPr>
          <w:rStyle w:val="FootnoteReference"/>
        </w:rPr>
        <w:footnoteReference w:id="487"/>
      </w:r>
      <w:r>
        <w:t xml:space="preserve"> </w:t>
      </w:r>
    </w:p>
    <w:p w14:paraId="6ED94982" w14:textId="77777777" w:rsidR="00671ED4" w:rsidRPr="006E4CE9" w:rsidRDefault="00671ED4" w:rsidP="00DF59F8">
      <w:pPr>
        <w:pStyle w:val="Recommentations"/>
      </w:pPr>
      <w:r w:rsidRPr="006E4CE9">
        <w:t xml:space="preserve">The Commission recommends that the curriculum for intermediary training includes training in human rights and equality, including the rights of children and disabled people. </w:t>
      </w:r>
    </w:p>
    <w:p w14:paraId="20E5E8C1" w14:textId="77777777" w:rsidR="00671ED4" w:rsidRPr="00A95704" w:rsidRDefault="00671ED4" w:rsidP="000A4A51">
      <w:pPr>
        <w:pStyle w:val="Heading3"/>
      </w:pPr>
      <w:bookmarkStart w:id="157" w:name="_Toc122540032"/>
      <w:bookmarkStart w:id="158" w:name="_Toc124170550"/>
      <w:r w:rsidRPr="00A95704">
        <w:t>Family law proceedings</w:t>
      </w:r>
      <w:bookmarkEnd w:id="157"/>
      <w:bookmarkEnd w:id="158"/>
      <w:r w:rsidRPr="00A95704">
        <w:t xml:space="preserve"> </w:t>
      </w:r>
    </w:p>
    <w:p w14:paraId="2F1EF693" w14:textId="2B5BC481" w:rsidR="00671ED4" w:rsidRDefault="00671ED4" w:rsidP="000A4A51">
      <w:r>
        <w:t xml:space="preserve">The Citizens’ Assembly on Gender Equality has recommended improving protections for victims and survivors of DSGBV within the justice system, explicitly noting the need for </w:t>
      </w:r>
      <w:r>
        <w:lastRenderedPageBreak/>
        <w:t>reform of the family courts.</w:t>
      </w:r>
      <w:r>
        <w:rPr>
          <w:rStyle w:val="FootnoteReference"/>
        </w:rPr>
        <w:footnoteReference w:id="488"/>
      </w:r>
      <w:r>
        <w:t xml:space="preserve"> We note the recent publication of the Family Justice Strategy 2022-2025,</w:t>
      </w:r>
      <w:r>
        <w:rPr>
          <w:rStyle w:val="FootnoteReference"/>
        </w:rPr>
        <w:footnoteReference w:id="489"/>
      </w:r>
      <w:r>
        <w:t xml:space="preserve"> and the Family Court</w:t>
      </w:r>
      <w:r w:rsidR="000B22AB">
        <w:t>s</w:t>
      </w:r>
      <w:r>
        <w:t xml:space="preserve"> Bill 2022.</w:t>
      </w:r>
      <w:r>
        <w:rPr>
          <w:rStyle w:val="FootnoteReference"/>
        </w:rPr>
        <w:footnoteReference w:id="490"/>
      </w:r>
      <w:r>
        <w:t xml:space="preserve"> Victims and survivors of DSGBV, including child witnesses, are a key family court user group,</w:t>
      </w:r>
      <w:r>
        <w:rPr>
          <w:rStyle w:val="FootnoteReference"/>
        </w:rPr>
        <w:footnoteReference w:id="491"/>
      </w:r>
      <w:r>
        <w:t xml:space="preserve"> and as such</w:t>
      </w:r>
      <w:r w:rsidR="00A87A34">
        <w:t>,</w:t>
      </w:r>
      <w:r>
        <w:t xml:space="preserve"> their needs should be at the centre of reforms of the family law system which are currently underway.</w:t>
      </w:r>
      <w:r>
        <w:rPr>
          <w:rStyle w:val="FootnoteReference"/>
        </w:rPr>
        <w:footnoteReference w:id="492"/>
      </w:r>
    </w:p>
    <w:p w14:paraId="51E643A9" w14:textId="77777777" w:rsidR="00671ED4" w:rsidRDefault="00671ED4" w:rsidP="000A4A51">
      <w:r>
        <w:t>We have identified issues in the administration of family law in Ireland on a number of occasions,</w:t>
      </w:r>
      <w:r>
        <w:rPr>
          <w:rStyle w:val="FootnoteReference"/>
        </w:rPr>
        <w:footnoteReference w:id="493"/>
      </w:r>
      <w:r>
        <w:t xml:space="preserve"> which are exacerbated in the context of DSGBV. Victims and survivors contend with protracted legal proceedings due to delays</w:t>
      </w:r>
      <w:r>
        <w:rPr>
          <w:rStyle w:val="FootnoteReference"/>
        </w:rPr>
        <w:footnoteReference w:id="494"/>
      </w:r>
      <w:r>
        <w:t xml:space="preserve"> caused by a shortage of judges and issues accessing court-ordered expert reports.</w:t>
      </w:r>
      <w:r>
        <w:rPr>
          <w:rStyle w:val="FootnoteReference"/>
        </w:rPr>
        <w:footnoteReference w:id="495"/>
      </w:r>
      <w:r>
        <w:t xml:space="preserve"> Approaches to hearing the views of child victims and survivors of DSGBV are inconsistent, due to a lack of a shared understanding of what constitutes the best interests of the child.</w:t>
      </w:r>
      <w:r>
        <w:rPr>
          <w:rStyle w:val="FootnoteReference"/>
        </w:rPr>
        <w:footnoteReference w:id="496"/>
      </w:r>
      <w:r>
        <w:t xml:space="preserve"> A significant barrier to justice is poor quality court facilities, which are inadequately separated from other proceedings, lack appropriate waiting facilities and consultation rooms, and have a range of accessibility issues.</w:t>
      </w:r>
      <w:r>
        <w:rPr>
          <w:rStyle w:val="FootnoteReference"/>
        </w:rPr>
        <w:footnoteReference w:id="497"/>
      </w:r>
      <w:r>
        <w:t xml:space="preserve"> Most </w:t>
      </w:r>
      <w:r>
        <w:lastRenderedPageBreak/>
        <w:t>family law cases are heard by judges from the general courts system who are not required to have specialist qualifications or specific training or experience in family law matters and are not appointed as family law judges.</w:t>
      </w:r>
      <w:r>
        <w:rPr>
          <w:rStyle w:val="FootnoteReference"/>
        </w:rPr>
        <w:footnoteReference w:id="498"/>
      </w:r>
    </w:p>
    <w:p w14:paraId="09BE9792" w14:textId="77777777" w:rsidR="00671ED4" w:rsidRPr="00DA7FD4" w:rsidRDefault="00671ED4" w:rsidP="00DF59F8">
      <w:pPr>
        <w:pStyle w:val="Recommentations"/>
      </w:pPr>
      <w:r w:rsidRPr="00DA7FD4">
        <w:t>The Commission recommends the appointment of a sufficient number of District, Circuit and High Court judges to combat issues with delay in family law cases.</w:t>
      </w:r>
    </w:p>
    <w:p w14:paraId="6FC9621A" w14:textId="77777777" w:rsidR="00671ED4" w:rsidRPr="00DA7FD4" w:rsidRDefault="00671ED4" w:rsidP="00DF59F8">
      <w:pPr>
        <w:pStyle w:val="Recommentations"/>
      </w:pPr>
      <w:r w:rsidRPr="00DA7FD4">
        <w:t>The Commission recommends that the new family court is constructed in accordance with principles of universal design; in consultation with structurally vulnerable groups that are over-represented in family law proceedings; and having particular regard for the need for privacy and child-friendly facilities.</w:t>
      </w:r>
      <w:r w:rsidRPr="00467E70">
        <w:rPr>
          <w:rStyle w:val="FootnoteReference"/>
        </w:rPr>
        <w:footnoteReference w:id="499"/>
      </w:r>
      <w:r w:rsidRPr="00DA7FD4">
        <w:t xml:space="preserve"> The construction of a new family court in Dublin city centre should be complemented by upgrades to district, circuit and high court facilities outside of Dublin. </w:t>
      </w:r>
    </w:p>
    <w:p w14:paraId="1BC563C7" w14:textId="77777777" w:rsidR="00671ED4" w:rsidRDefault="00671ED4" w:rsidP="00DF59F8">
      <w:pPr>
        <w:pStyle w:val="Recommentations"/>
      </w:pPr>
      <w:r w:rsidRPr="00DA7FD4">
        <w:t>The Commission recommends the introduction of mandatory judicial training on child and family law, as well as the dynamics and impacts of family violence, including coercive control.</w:t>
      </w:r>
      <w:r w:rsidRPr="00467E70">
        <w:rPr>
          <w:rStyle w:val="FootnoteReference"/>
        </w:rPr>
        <w:footnoteReference w:id="500"/>
      </w:r>
      <w:r w:rsidRPr="00467E70">
        <w:t xml:space="preserve"> </w:t>
      </w:r>
    </w:p>
    <w:p w14:paraId="7E918528" w14:textId="77777777" w:rsidR="00671ED4" w:rsidRPr="00A95704" w:rsidRDefault="00671ED4" w:rsidP="000A4A51">
      <w:pPr>
        <w:pStyle w:val="Heading2"/>
      </w:pPr>
      <w:bookmarkStart w:id="159" w:name="_Toc122340415"/>
      <w:bookmarkStart w:id="160" w:name="_Toc122540033"/>
      <w:bookmarkStart w:id="161" w:name="_Toc124170551"/>
      <w:r>
        <w:t>Civil</w:t>
      </w:r>
      <w:r w:rsidRPr="00A95704">
        <w:t xml:space="preserve"> legal aid (Article 57)</w:t>
      </w:r>
      <w:bookmarkEnd w:id="159"/>
      <w:bookmarkEnd w:id="160"/>
      <w:bookmarkEnd w:id="161"/>
    </w:p>
    <w:p w14:paraId="2FAE54C1" w14:textId="77777777" w:rsidR="00671ED4" w:rsidRDefault="00671ED4" w:rsidP="000A4A51">
      <w:r>
        <w:t>We reiterate our longstanding concern that civil</w:t>
      </w:r>
      <w:r w:rsidRPr="00F11AA4">
        <w:t xml:space="preserve"> </w:t>
      </w:r>
      <w:r>
        <w:t>l</w:t>
      </w:r>
      <w:r w:rsidRPr="00F11AA4">
        <w:t xml:space="preserve">egal </w:t>
      </w:r>
      <w:r>
        <w:t>a</w:t>
      </w:r>
      <w:r w:rsidRPr="00F11AA4">
        <w:t>id is unavailable in a number of legal and administrative areas</w:t>
      </w:r>
      <w:r>
        <w:t>. The Legal Aid Board is precluded from providing legal representation before many quasi-judicial tribunals and bodies</w:t>
      </w:r>
      <w:r w:rsidRPr="00D9533B">
        <w:t xml:space="preserve"> </w:t>
      </w:r>
      <w:r>
        <w:t xml:space="preserve">which victims and survivors </w:t>
      </w:r>
      <w:r>
        <w:lastRenderedPageBreak/>
        <w:t>of DSGBV may engage with as they deal with issues relating to social welfare and housing.</w:t>
      </w:r>
      <w:r>
        <w:rPr>
          <w:rStyle w:val="FootnoteReference"/>
        </w:rPr>
        <w:footnoteReference w:id="501"/>
      </w:r>
      <w:r>
        <w:t xml:space="preserve"> These shortcomings in service provision pose particular challenges for victims of human trafficking, i</w:t>
      </w:r>
      <w:r w:rsidRPr="00F11AA4">
        <w:t xml:space="preserve">nternational </w:t>
      </w:r>
      <w:r>
        <w:t>p</w:t>
      </w:r>
      <w:r w:rsidRPr="00F11AA4">
        <w:t>rotection applicants, and minority ethnic</w:t>
      </w:r>
      <w:r>
        <w:t xml:space="preserve"> communities facing particular barriers in accessing social and other supports, as highlighted previously</w:t>
      </w:r>
      <w:r w:rsidRPr="00F11AA4">
        <w:t>.</w:t>
      </w:r>
      <w:r>
        <w:rPr>
          <w:rStyle w:val="FootnoteReference"/>
        </w:rPr>
        <w:footnoteReference w:id="502"/>
      </w:r>
      <w:r w:rsidRPr="00F11AA4">
        <w:t xml:space="preserve"> </w:t>
      </w:r>
      <w:r>
        <w:t>Women’s Aid has also noted that legal aid for victims and survivors of DSGBV is over-stretched, under-resourced and not meeting demand.</w:t>
      </w:r>
      <w:r>
        <w:rPr>
          <w:rStyle w:val="FootnoteReference"/>
        </w:rPr>
        <w:footnoteReference w:id="503"/>
      </w:r>
      <w:r>
        <w:t xml:space="preserve"> As noted in the State report, the legal advice service available to victims of sexual offences is limited to certain offences and where criminal proceedings have already been instituted.</w:t>
      </w:r>
      <w:r>
        <w:rPr>
          <w:rStyle w:val="FootnoteReference"/>
        </w:rPr>
        <w:footnoteReference w:id="504"/>
      </w:r>
    </w:p>
    <w:p w14:paraId="4DF64874" w14:textId="77777777" w:rsidR="00671ED4" w:rsidRDefault="00671ED4" w:rsidP="000A4A51">
      <w:r>
        <w:t>We welcome the Minister for Justice’s commitment to review the Civil Legal Aid Scheme and the announcement of a public consultation with key stakeholders. Despite some delays to the commencement of the Review, we encourage the inclusion of affected groups which must be adequately resourced and given sufficient time to participate.</w:t>
      </w:r>
    </w:p>
    <w:p w14:paraId="7C4669E5" w14:textId="77777777" w:rsidR="00671ED4" w:rsidRDefault="00671ED4" w:rsidP="00DF59F8">
      <w:pPr>
        <w:pStyle w:val="Recommentations"/>
      </w:pPr>
      <w:r w:rsidRPr="006E4CE9">
        <w:t xml:space="preserve">The Commission recommends that the </w:t>
      </w:r>
      <w:r w:rsidRPr="006E4CE9">
        <w:rPr>
          <w:i/>
        </w:rPr>
        <w:t>Civil Legal Aid Act 1995</w:t>
      </w:r>
      <w:r w:rsidRPr="006E4CE9">
        <w:t xml:space="preserve"> is amended to provide that the Legal Aid Board may provide free legal advice and aid to all victims of sexual offences.</w:t>
      </w:r>
      <w:r w:rsidRPr="00D11299">
        <w:rPr>
          <w:rStyle w:val="FootnoteReference"/>
        </w:rPr>
        <w:footnoteReference w:id="505"/>
      </w:r>
      <w:r w:rsidRPr="006E4CE9">
        <w:t xml:space="preserve"> </w:t>
      </w:r>
    </w:p>
    <w:p w14:paraId="34597BA4" w14:textId="77777777" w:rsidR="00671ED4" w:rsidRDefault="00671ED4" w:rsidP="00DF59F8">
      <w:pPr>
        <w:pStyle w:val="Recommentations"/>
      </w:pPr>
      <w:r w:rsidRPr="006E4CE9">
        <w:t>The Commission recommends the extension of the scope of the Civil Legal Aid Scheme to quasi-judicial tribunals and bodies, as well as funding increases to meet demand.</w:t>
      </w:r>
    </w:p>
    <w:p w14:paraId="67E90962" w14:textId="77777777" w:rsidR="00671ED4" w:rsidRPr="006E4CE9" w:rsidRDefault="00671ED4" w:rsidP="00DF59F8">
      <w:pPr>
        <w:pStyle w:val="Recommentations"/>
      </w:pPr>
      <w:r w:rsidRPr="006E4CE9">
        <w:lastRenderedPageBreak/>
        <w:t>The Commission recommends increased engagement between court support services and legal aid, including a gap analysis and clear division of roles so that legal information and assistance for victims and survivors can be delivered seamlessly and collaboratively by multiple agencies.</w:t>
      </w:r>
    </w:p>
    <w:p w14:paraId="7219E764" w14:textId="77777777" w:rsidR="00671ED4" w:rsidRPr="00A646BE" w:rsidRDefault="00671ED4" w:rsidP="000A4A51">
      <w:pPr>
        <w:rPr>
          <w:lang w:val="en-US"/>
        </w:rPr>
      </w:pPr>
      <w:r>
        <w:rPr>
          <w:lang w:val="en-US"/>
        </w:rPr>
        <w:br w:type="page"/>
      </w:r>
    </w:p>
    <w:p w14:paraId="66CECBA8" w14:textId="77777777" w:rsidR="00671ED4" w:rsidRDefault="00671ED4" w:rsidP="000A4A51">
      <w:pPr>
        <w:pStyle w:val="Heading1"/>
        <w:numPr>
          <w:ilvl w:val="0"/>
          <w:numId w:val="4"/>
        </w:numPr>
      </w:pPr>
      <w:bookmarkStart w:id="162" w:name="_Toc122340416"/>
      <w:bookmarkStart w:id="163" w:name="_Toc122540034"/>
      <w:bookmarkStart w:id="164" w:name="_Toc124170552"/>
      <w:r>
        <w:lastRenderedPageBreak/>
        <w:t>Migration and asylum</w:t>
      </w:r>
      <w:bookmarkEnd w:id="162"/>
      <w:bookmarkEnd w:id="163"/>
      <w:bookmarkEnd w:id="164"/>
    </w:p>
    <w:p w14:paraId="2667CE44" w14:textId="77777777" w:rsidR="00671ED4" w:rsidRDefault="00671ED4" w:rsidP="000A4A51">
      <w:pPr>
        <w:pStyle w:val="Heading2"/>
      </w:pPr>
      <w:bookmarkStart w:id="165" w:name="_Toc122340417"/>
      <w:bookmarkStart w:id="166" w:name="_Toc122540035"/>
      <w:bookmarkStart w:id="167" w:name="_Toc124170553"/>
      <w:r>
        <w:t>Autonomous residence permits for victims and survivors (Article 59)</w:t>
      </w:r>
      <w:bookmarkEnd w:id="165"/>
      <w:bookmarkEnd w:id="166"/>
      <w:bookmarkEnd w:id="167"/>
    </w:p>
    <w:p w14:paraId="7760BF32" w14:textId="33E8225C" w:rsidR="00671ED4" w:rsidRDefault="00671ED4" w:rsidP="000A4A51">
      <w:r>
        <w:t>Protecting women from gender-based violence should be central to immigration reform in Ireland,</w:t>
      </w:r>
      <w:r>
        <w:rPr>
          <w:rStyle w:val="FootnoteReference"/>
        </w:rPr>
        <w:footnoteReference w:id="506"/>
      </w:r>
      <w:r>
        <w:t xml:space="preserve"> as many m</w:t>
      </w:r>
      <w:r w:rsidRPr="00605C2E">
        <w:t xml:space="preserve">igrant women, undocumented women and women </w:t>
      </w:r>
      <w:r>
        <w:t>seeking international protection are at an increased vulnerability due to their immigration status.</w:t>
      </w:r>
      <w:r>
        <w:rPr>
          <w:rStyle w:val="FootnoteReference"/>
        </w:rPr>
        <w:footnoteReference w:id="507"/>
      </w:r>
      <w:r>
        <w:t xml:space="preserve"> The Irish Immigration Service has published guidelines on how the immigration system deals with cases where the victim’s immigration status is derived from or dependent on that of the perpetrator of domestic violence. However, all decisions are subject to Ministerial discretion, and the arrangements do not apply to victims without permission to be in the State.</w:t>
      </w:r>
      <w:r>
        <w:rPr>
          <w:rStyle w:val="FootnoteReference"/>
        </w:rPr>
        <w:footnoteReference w:id="508"/>
      </w:r>
      <w:r w:rsidRPr="004E1A91">
        <w:t xml:space="preserve"> </w:t>
      </w:r>
      <w:r>
        <w:t>While the State reports a general practice of granting independent residence permits under Stamp 4 conditions,</w:t>
      </w:r>
      <w:r>
        <w:rPr>
          <w:rStyle w:val="FootnoteReference"/>
        </w:rPr>
        <w:footnoteReference w:id="509"/>
      </w:r>
      <w:r>
        <w:t xml:space="preserve"> the published Guidelines continue to refer to the more restrictive Stamp 3 category,</w:t>
      </w:r>
      <w:r>
        <w:rPr>
          <w:rStyle w:val="FootnoteReference"/>
        </w:rPr>
        <w:footnoteReference w:id="510"/>
      </w:r>
      <w:r>
        <w:t xml:space="preserve"> which we note precludes women from taking up employment and accessing requisite social services, such as refuge spaces.</w:t>
      </w:r>
      <w:r>
        <w:rPr>
          <w:rStyle w:val="FootnoteReference"/>
        </w:rPr>
        <w:footnoteReference w:id="511"/>
      </w:r>
      <w:r>
        <w:t xml:space="preserve"> There also remains a current gap in statutory protection for certain</w:t>
      </w:r>
      <w:r w:rsidRPr="00CD2098">
        <w:t xml:space="preserve"> women, </w:t>
      </w:r>
      <w:r>
        <w:t>including</w:t>
      </w:r>
      <w:r w:rsidRPr="00CD2098">
        <w:t xml:space="preserve"> de-facto partners,</w:t>
      </w:r>
      <w:r>
        <w:t xml:space="preserve"> who</w:t>
      </w:r>
      <w:r w:rsidRPr="00CD2098">
        <w:t xml:space="preserve"> are not covered by </w:t>
      </w:r>
      <w:r>
        <w:t>the</w:t>
      </w:r>
      <w:r w:rsidRPr="00CD2098">
        <w:t xml:space="preserve"> European Communities (Free Moveme</w:t>
      </w:r>
      <w:r>
        <w:t>nt of Persons) Regulations 2015.</w:t>
      </w:r>
      <w:r>
        <w:rPr>
          <w:rStyle w:val="FootnoteReference"/>
        </w:rPr>
        <w:footnoteReference w:id="512"/>
      </w:r>
      <w:r>
        <w:t xml:space="preserve"> The requirement to notify authorities of a change i</w:t>
      </w:r>
      <w:r w:rsidR="00A87A34">
        <w:t>n residence within seven</w:t>
      </w:r>
      <w:r>
        <w:t xml:space="preserve"> days presents particular challenges to victims and survivors of DSGBV.</w:t>
      </w:r>
    </w:p>
    <w:p w14:paraId="5593DFB8" w14:textId="77777777" w:rsidR="00671ED4" w:rsidRDefault="00671ED4" w:rsidP="000A4A51">
      <w:r>
        <w:lastRenderedPageBreak/>
        <w:t>We note the recent concerns raised by the UN Committee on the Elimination of Racial Discrimination that migrant women whose residency status depends on their abusive spouses, particularly migrant women with irregular status, remain in abusive relationships due to the fear of being deported. The Committee recommended that migrant women are guaranteed a legal stay regardless of their residence status until they recover, and have the option to remain in the country if they so wish.</w:t>
      </w:r>
      <w:r>
        <w:rPr>
          <w:rStyle w:val="FootnoteReference"/>
        </w:rPr>
        <w:footnoteReference w:id="513"/>
      </w:r>
    </w:p>
    <w:p w14:paraId="24FA67BE" w14:textId="77777777" w:rsidR="00671ED4" w:rsidRDefault="00671ED4" w:rsidP="00DF59F8">
      <w:pPr>
        <w:pStyle w:val="Recommentations"/>
      </w:pPr>
      <w:r w:rsidRPr="006E4CE9">
        <w:t>The Commission recommends that the Immigration Guidelines for Victims of Domestic Violence are placed on a statutory basis to ensure that victims and survivors, whose residence status depends on the perpetrator of domestic violence, can access autonomous residence permits irrespective of the duration of the relationship; and that the State clarifies which permission is granted in these instances.</w:t>
      </w:r>
    </w:p>
    <w:p w14:paraId="356AABF5" w14:textId="77777777" w:rsidR="00671ED4" w:rsidRPr="006E4CE9" w:rsidRDefault="00671ED4" w:rsidP="00DF59F8">
      <w:pPr>
        <w:pStyle w:val="Recommentations"/>
      </w:pPr>
      <w:r w:rsidRPr="006E4CE9">
        <w:t>The Commission recommends that the State undertakes a review of the impact of the European Communities (Free Movement of Persons) Regulations 2015 on victims and survivors of DSGBV, particularly women excluded from the retention of the right of residence, and makes any findings publicly available.</w:t>
      </w:r>
    </w:p>
    <w:p w14:paraId="585397DD" w14:textId="77777777" w:rsidR="00671ED4" w:rsidRDefault="00671ED4" w:rsidP="000A4A51">
      <w:pPr>
        <w:pStyle w:val="Heading2"/>
      </w:pPr>
      <w:bookmarkStart w:id="168" w:name="_Toc122340418"/>
      <w:bookmarkStart w:id="169" w:name="_Toc122540036"/>
      <w:bookmarkStart w:id="170" w:name="_Toc124170554"/>
      <w:r w:rsidRPr="00F461D0">
        <w:t>Gender-based asylum claims</w:t>
      </w:r>
      <w:r>
        <w:t xml:space="preserve"> and support services (Article 60)</w:t>
      </w:r>
      <w:bookmarkEnd w:id="168"/>
      <w:bookmarkEnd w:id="169"/>
      <w:bookmarkEnd w:id="170"/>
    </w:p>
    <w:p w14:paraId="19F5EC87" w14:textId="77777777" w:rsidR="00671ED4" w:rsidRDefault="00671ED4" w:rsidP="000A4A51">
      <w:r w:rsidRPr="006E750A">
        <w:t>As recognised by the Council of Europe, introducing a gender perspective into asylum procedures allows for the specific types of persecution and protection concerns that affect women and girls to be taken into account</w:t>
      </w:r>
      <w:r>
        <w:t>.</w:t>
      </w:r>
      <w:r>
        <w:rPr>
          <w:rStyle w:val="FootnoteReference"/>
        </w:rPr>
        <w:footnoteReference w:id="514"/>
      </w:r>
      <w:r w:rsidDel="00290407">
        <w:rPr>
          <w:rStyle w:val="FootnoteReference"/>
        </w:rPr>
        <w:t xml:space="preserve"> </w:t>
      </w:r>
      <w:r>
        <w:t xml:space="preserve">In this regard, we welcome Action 2.1.8 in the </w:t>
      </w:r>
      <w:r w:rsidRPr="00361A9E">
        <w:lastRenderedPageBreak/>
        <w:t>Third National Strategy</w:t>
      </w:r>
      <w:r>
        <w:t>, which outlines that the Department of Justice will review current guidelines on interacting with vulnerable applicants applying for international protection to ensure gender and LGBT+ sensitivities are considered at each stage of the application process.</w:t>
      </w:r>
      <w:r>
        <w:rPr>
          <w:rStyle w:val="FootnoteReference"/>
        </w:rPr>
        <w:footnoteReference w:id="515"/>
      </w:r>
      <w:r>
        <w:t xml:space="preserve"> The Department must also establish the policies and procedures required to ensure that claims of asylum on the grounds of FGM are recognised, taking into account that FGM is a form of gender-based violence and a violation of human rights that involves a process rather than a single event.</w:t>
      </w:r>
      <w:r>
        <w:rPr>
          <w:rStyle w:val="FootnoteReference"/>
        </w:rPr>
        <w:footnoteReference w:id="516"/>
      </w:r>
    </w:p>
    <w:p w14:paraId="0A7FB875" w14:textId="77777777" w:rsidR="00671ED4" w:rsidRDefault="00671ED4" w:rsidP="000A4A51">
      <w:r>
        <w:t xml:space="preserve">The State is obliged </w:t>
      </w:r>
      <w:r w:rsidRPr="006B44DA">
        <w:t>to assess the special reception needs of vulnerable persons, including people who have been subjected to violence, within a reasonable time after an application for i</w:t>
      </w:r>
      <w:r>
        <w:t xml:space="preserve">nternational protection is made. </w:t>
      </w:r>
      <w:r w:rsidRPr="006B44DA">
        <w:t xml:space="preserve">However, </w:t>
      </w:r>
      <w:r>
        <w:t xml:space="preserve">we note with concern reports that </w:t>
      </w:r>
      <w:r w:rsidRPr="006B44DA">
        <w:t>vulnerability assessments are not taking place at the beginning of the asylum procedure, as required</w:t>
      </w:r>
      <w:r>
        <w:t xml:space="preserve">, as well as </w:t>
      </w:r>
      <w:r w:rsidRPr="00C935AE">
        <w:t xml:space="preserve">inconsistencies between the two-step and one-step assessments, </w:t>
      </w:r>
      <w:r>
        <w:t>and a backlog in preparing the reports on completed assessments.</w:t>
      </w:r>
      <w:r>
        <w:rPr>
          <w:rStyle w:val="FootnoteReference"/>
        </w:rPr>
        <w:footnoteReference w:id="517"/>
      </w:r>
      <w:r w:rsidRPr="00C935AE">
        <w:t xml:space="preserve"> </w:t>
      </w:r>
      <w:r>
        <w:t xml:space="preserve">We are also concerned about </w:t>
      </w:r>
      <w:r w:rsidRPr="00C935AE">
        <w:t>the lack of a disability focus, the refusal to facilitate further assessments on an on-going basis and when new information is provided by applicants</w:t>
      </w:r>
      <w:r>
        <w:t>, and the risks of disrupting supports when people are transferred to other services.</w:t>
      </w:r>
      <w:r>
        <w:rPr>
          <w:rStyle w:val="FootnoteReference"/>
        </w:rPr>
        <w:footnoteReference w:id="518"/>
      </w:r>
      <w:r>
        <w:t xml:space="preserve"> It remains</w:t>
      </w:r>
      <w:r w:rsidRPr="00560BAB">
        <w:t xml:space="preserve"> unclear whether vulnerability assessments are being </w:t>
      </w:r>
      <w:r>
        <w:t xml:space="preserve">conducted for </w:t>
      </w:r>
      <w:r w:rsidRPr="00560BAB">
        <w:t xml:space="preserve">Ukrainian refugees </w:t>
      </w:r>
      <w:r>
        <w:t>applying for t</w:t>
      </w:r>
      <w:r w:rsidRPr="00560BAB">
        <w:t>emporary</w:t>
      </w:r>
      <w:r>
        <w:t xml:space="preserve"> protection</w:t>
      </w:r>
      <w:r w:rsidRPr="00560BAB">
        <w:t>.</w:t>
      </w:r>
      <w:r>
        <w:rPr>
          <w:rStyle w:val="FootnoteReference"/>
        </w:rPr>
        <w:footnoteReference w:id="519"/>
      </w:r>
      <w:r w:rsidRPr="00560BAB">
        <w:t xml:space="preserve"> </w:t>
      </w:r>
      <w:r>
        <w:t xml:space="preserve">In order for Ireland to uphold its international human rights obligations, the State must ensure that refugee and asylum seeking victims and survivors of </w:t>
      </w:r>
      <w:r>
        <w:lastRenderedPageBreak/>
        <w:t>violence have access to appropriate supports through these assessments. This includes meaningful access to health services, reasonable accommodation for disabled people and gender and sexual orientation sensitive supports at the beginning of the asylum procedure and on an ongoing basis.</w:t>
      </w:r>
      <w:r>
        <w:rPr>
          <w:rStyle w:val="FootnoteReference"/>
        </w:rPr>
        <w:footnoteReference w:id="520"/>
      </w:r>
      <w:r>
        <w:t xml:space="preserve"> An assessment of women and girls’ support needs regarding FGM and systematic screening for indicators of trafficking should also be considered as part of vulnerability assessments.</w:t>
      </w:r>
      <w:r>
        <w:rPr>
          <w:rStyle w:val="FootnoteReference"/>
        </w:rPr>
        <w:footnoteReference w:id="521"/>
      </w:r>
    </w:p>
    <w:p w14:paraId="60D429EF" w14:textId="77777777" w:rsidR="00671ED4" w:rsidRDefault="00671ED4" w:rsidP="00DF59F8">
      <w:pPr>
        <w:pStyle w:val="Recommentations"/>
      </w:pPr>
      <w:r w:rsidRPr="006E4CE9">
        <w:t>The Commission recommends that the State publish a timeframe for its planned review to ensure gender and LGBT+ sensitivities are considered at each stage of the asylum application process, and ensures that the direct participation of victims and survivors of DSGBV is adequately resourced.</w:t>
      </w:r>
    </w:p>
    <w:p w14:paraId="46598FF7" w14:textId="77777777" w:rsidR="00671ED4" w:rsidRDefault="00671ED4" w:rsidP="00DF59F8">
      <w:pPr>
        <w:pStyle w:val="Recommentations"/>
      </w:pPr>
      <w:r w:rsidRPr="006E4CE9">
        <w:t>The Commission recommends that the State establishes clear policies and procedures on FGM as a ground for asylum for women who have been cut, are at risk of being cut, or facing pressure to have their children cut.</w:t>
      </w:r>
    </w:p>
    <w:p w14:paraId="74F4BDE9" w14:textId="77777777" w:rsidR="00671ED4" w:rsidRDefault="00671ED4" w:rsidP="00DF59F8">
      <w:pPr>
        <w:pStyle w:val="Recommentations"/>
      </w:pPr>
      <w:r w:rsidRPr="006E4CE9">
        <w:t>The Commission recommends that the State takes active measures to ensure vulnerability assessments are carried out within 30 days of an international protection claim, and on an ongoing basis</w:t>
      </w:r>
      <w:r>
        <w:t xml:space="preserve"> </w:t>
      </w:r>
      <w:r w:rsidRPr="006E4CE9">
        <w:t>(with reasonable frequency and at points of transition), by specialised professionals trained in gender-sensitive and trauma-informed practice and communication.</w:t>
      </w:r>
      <w:r w:rsidRPr="001B0A75">
        <w:rPr>
          <w:rStyle w:val="FootnoteReference"/>
        </w:rPr>
        <w:footnoteReference w:id="522"/>
      </w:r>
    </w:p>
    <w:p w14:paraId="6C2682E9" w14:textId="77777777" w:rsidR="00671ED4" w:rsidRPr="00361A9E" w:rsidRDefault="00671ED4" w:rsidP="00DF59F8">
      <w:pPr>
        <w:pStyle w:val="Recommentations"/>
      </w:pPr>
      <w:r w:rsidRPr="006E4CE9">
        <w:t xml:space="preserve">The Commission recommends that the State </w:t>
      </w:r>
      <w:r>
        <w:t xml:space="preserve">provides data on the number of </w:t>
      </w:r>
      <w:r w:rsidRPr="00F927E8">
        <w:t xml:space="preserve">vulnerability assessments </w:t>
      </w:r>
      <w:r>
        <w:t xml:space="preserve">undertaken </w:t>
      </w:r>
      <w:r w:rsidRPr="00F927E8">
        <w:t>for Ukrainian refugees applying for temporary protection.</w:t>
      </w:r>
    </w:p>
    <w:p w14:paraId="1C791ACF" w14:textId="77777777" w:rsidR="00671ED4" w:rsidRDefault="00671ED4" w:rsidP="000A4A51">
      <w:pPr>
        <w:pStyle w:val="Heading2"/>
      </w:pPr>
      <w:bookmarkStart w:id="171" w:name="_Toc122340419"/>
      <w:bookmarkStart w:id="172" w:name="_Toc122540037"/>
      <w:bookmarkStart w:id="173" w:name="_Toc124170555"/>
      <w:r>
        <w:lastRenderedPageBreak/>
        <w:t>Gender-sensitive reception procedures (Article 60)</w:t>
      </w:r>
      <w:bookmarkEnd w:id="171"/>
      <w:bookmarkEnd w:id="172"/>
      <w:bookmarkEnd w:id="173"/>
    </w:p>
    <w:p w14:paraId="6D063BE8" w14:textId="77777777" w:rsidR="00671ED4" w:rsidRDefault="00671ED4" w:rsidP="000A4A51">
      <w:r>
        <w:t>Additional risk factors for violence have been identified for women living in Direct Provision centres,</w:t>
      </w:r>
      <w:r>
        <w:rPr>
          <w:rStyle w:val="FootnoteReference"/>
        </w:rPr>
        <w:footnoteReference w:id="523"/>
      </w:r>
      <w:r>
        <w:t xml:space="preserve"> including heightened tensions within families as a result of the physical space and conditions within which they are living.</w:t>
      </w:r>
      <w:r>
        <w:rPr>
          <w:rStyle w:val="FootnoteReference"/>
        </w:rPr>
        <w:footnoteReference w:id="524"/>
      </w:r>
      <w:r>
        <w:t xml:space="preserve"> We note that while the</w:t>
      </w:r>
      <w:r w:rsidRPr="007004C0">
        <w:t xml:space="preserve"> Health Information and Quality Authority</w:t>
      </w:r>
      <w:r>
        <w:t xml:space="preserve"> (‘HIQA’)</w:t>
      </w:r>
      <w:r w:rsidRPr="007004C0">
        <w:t xml:space="preserve"> is currently establishing its role as the independent monitoring mechanism of accommodation centres</w:t>
      </w:r>
      <w:r>
        <w:t>, inspections of emergency accommodation will not be carried out. This is of particular concern given the State’s increased and longer term use of emergency accommodation for applicants for international and temporary protection.</w:t>
      </w:r>
      <w:r w:rsidRPr="007004C0">
        <w:rPr>
          <w:vertAlign w:val="superscript"/>
        </w:rPr>
        <w:footnoteReference w:id="525"/>
      </w:r>
      <w:r>
        <w:t xml:space="preserve"> </w:t>
      </w:r>
    </w:p>
    <w:p w14:paraId="233522C7" w14:textId="77777777" w:rsidR="00671ED4" w:rsidRPr="007004C0" w:rsidRDefault="00671ED4" w:rsidP="000A4A51">
      <w:r>
        <w:t>Furthermore, the mass displacement of people and the enduring humanitarian crises caused by the war against Ukraine has compounded the vulnerabilities that make people susceptible to trafficking, particular women and girls. Despite repeated criticism from national and international bodies,</w:t>
      </w:r>
      <w:r>
        <w:rPr>
          <w:rStyle w:val="FootnoteReference"/>
        </w:rPr>
        <w:footnoteReference w:id="526"/>
      </w:r>
      <w:r>
        <w:t xml:space="preserve"> the State continues to accommodate victims of human </w:t>
      </w:r>
      <w:r>
        <w:lastRenderedPageBreak/>
        <w:t>trafficking in Direct Provision centres.</w:t>
      </w:r>
      <w:r>
        <w:rPr>
          <w:rStyle w:val="FootnoteReference"/>
        </w:rPr>
        <w:footnoteReference w:id="527"/>
      </w:r>
      <w:r>
        <w:t xml:space="preserve"> As we have previously highlighted,</w:t>
      </w:r>
      <w:r>
        <w:rPr>
          <w:rStyle w:val="FootnoteReference"/>
        </w:rPr>
        <w:footnoteReference w:id="528"/>
      </w:r>
      <w:r>
        <w:t xml:space="preserve"> Direct Provision centres are not gender-specific and lack the requisite safety and security needs specific to victims of trafficking.</w:t>
      </w:r>
      <w:r>
        <w:rPr>
          <w:rStyle w:val="FootnoteReference"/>
        </w:rPr>
        <w:footnoteReference w:id="529"/>
      </w:r>
      <w:r>
        <w:t xml:space="preserve"> </w:t>
      </w:r>
      <w:r w:rsidRPr="003747B8">
        <w:t xml:space="preserve">In 2020, a single-gender specialised shelter for victims of trafficking was procured by the Department of Justice and the arrangements for it </w:t>
      </w:r>
      <w:r>
        <w:t xml:space="preserve">were </w:t>
      </w:r>
      <w:r w:rsidRPr="003747B8">
        <w:t xml:space="preserve">advanced. Since the transfer of </w:t>
      </w:r>
      <w:r>
        <w:t>such</w:t>
      </w:r>
      <w:r w:rsidRPr="003747B8">
        <w:t xml:space="preserve"> accommodation to the</w:t>
      </w:r>
      <w:r>
        <w:t xml:space="preserve"> responsibility of the</w:t>
      </w:r>
      <w:r w:rsidRPr="003747B8">
        <w:t xml:space="preserve"> Department of Children, Equality, Disability, Integration and Youth, these arrangements were discontinued a</w:t>
      </w:r>
      <w:r>
        <w:t>nd the shelter plan abandoned.</w:t>
      </w:r>
      <w:r>
        <w:rPr>
          <w:rStyle w:val="FootnoteReference"/>
        </w:rPr>
        <w:footnoteReference w:id="530"/>
      </w:r>
      <w:r>
        <w:t xml:space="preserve"> </w:t>
      </w:r>
      <w:r w:rsidRPr="003747B8">
        <w:t>A renewed procurement process has yet to take place.</w:t>
      </w:r>
      <w:r>
        <w:rPr>
          <w:rStyle w:val="FootnoteReference"/>
        </w:rPr>
        <w:footnoteReference w:id="531"/>
      </w:r>
    </w:p>
    <w:p w14:paraId="4883EA8F" w14:textId="77777777" w:rsidR="00671ED4" w:rsidRPr="00020BB4" w:rsidRDefault="00671ED4" w:rsidP="00DF59F8">
      <w:pPr>
        <w:pStyle w:val="Recommentations"/>
      </w:pPr>
      <w:r w:rsidRPr="006E4CE9">
        <w:t>The Commission recommends that the State take active measures to extend the independent monitoring role of HIQA to emergency accommodation for international and temporary protection applicants, to ensure compliance with national standards. The Commission further recommends that HIQA considers within their inspection procedures how services identify and respond to the needs of women and girls at risk of or experiencing DSGBV.</w:t>
      </w:r>
    </w:p>
    <w:p w14:paraId="07CA479E" w14:textId="77777777" w:rsidR="00671ED4" w:rsidRDefault="00671ED4" w:rsidP="00DF59F8">
      <w:pPr>
        <w:pStyle w:val="Recommentations"/>
      </w:pPr>
      <w:r w:rsidRPr="006E4CE9">
        <w:t>The Commission recommends that provision of specific accommodation for victims of trafficking must be underpinned by a gender-specific and trauma-informed approach, in particular with respect to victims of sexual violence and exploitation.</w:t>
      </w:r>
    </w:p>
    <w:p w14:paraId="762A3FCD" w14:textId="77777777" w:rsidR="00671ED4" w:rsidRPr="006E4CE9" w:rsidRDefault="00671ED4" w:rsidP="00DF59F8">
      <w:pPr>
        <w:pStyle w:val="Recommentations"/>
      </w:pPr>
      <w:r w:rsidRPr="006E4CE9">
        <w:lastRenderedPageBreak/>
        <w:t>The Commission recommends the immediate establishment of the proposed pilot accommodation service for victims of trafficking, and its expansion/replication as necessary to meet the needs of victims of trafficking within the State.</w:t>
      </w:r>
    </w:p>
    <w:p w14:paraId="709F66AA" w14:textId="4E2E20B8" w:rsidR="006B546C" w:rsidRDefault="00671ED4" w:rsidP="000A4A51">
      <w:pPr>
        <w:pStyle w:val="Heading1"/>
      </w:pPr>
      <w:r w:rsidRPr="00502C77">
        <w:br w:type="page"/>
      </w:r>
    </w:p>
    <w:p w14:paraId="5AAA0FD4" w14:textId="77777777" w:rsidR="006B546C" w:rsidRDefault="006B546C">
      <w:pPr>
        <w:spacing w:line="259" w:lineRule="auto"/>
        <w:rPr>
          <w:rFonts w:eastAsiaTheme="majorEastAsia"/>
          <w:color w:val="0096A9"/>
          <w:sz w:val="36"/>
          <w:szCs w:val="36"/>
          <w:lang w:val="en-US"/>
        </w:rPr>
      </w:pPr>
      <w:r>
        <w:lastRenderedPageBreak/>
        <w:br w:type="page"/>
      </w:r>
    </w:p>
    <w:p w14:paraId="25872F4B" w14:textId="77777777" w:rsidR="00671ED4" w:rsidRPr="00502C77" w:rsidRDefault="00671ED4" w:rsidP="000A4A51">
      <w:pPr>
        <w:pStyle w:val="Heading1"/>
        <w:sectPr w:rsidR="00671ED4" w:rsidRPr="00502C77" w:rsidSect="00156709">
          <w:footerReference w:type="default" r:id="rId15"/>
          <w:footerReference w:type="first" r:id="rId16"/>
          <w:pgSz w:w="11900" w:h="16840"/>
          <w:pgMar w:top="1440" w:right="1440" w:bottom="1440" w:left="1440" w:header="708" w:footer="708" w:gutter="0"/>
          <w:pgNumType w:start="1"/>
          <w:cols w:space="708"/>
          <w:titlePg/>
          <w:docGrid w:linePitch="360"/>
        </w:sectPr>
      </w:pPr>
    </w:p>
    <w:bookmarkEnd w:id="0"/>
    <w:bookmarkEnd w:id="1"/>
    <w:p w14:paraId="2E326CEA" w14:textId="77777777" w:rsidR="00156709" w:rsidRDefault="008B3AF5" w:rsidP="000A4A51">
      <w:r>
        <w:rPr>
          <w:noProof/>
          <w:lang w:eastAsia="en-IE"/>
        </w:rPr>
        <w:lastRenderedPageBreak/>
        <w:drawing>
          <wp:anchor distT="0" distB="0" distL="114300" distR="114300" simplePos="0" relativeHeight="251659264" behindDoc="1" locked="0" layoutInCell="1" allowOverlap="1" wp14:anchorId="600C9AEA" wp14:editId="5E9FED08">
            <wp:simplePos x="0" y="0"/>
            <wp:positionH relativeFrom="page">
              <wp:posOffset>0</wp:posOffset>
            </wp:positionH>
            <wp:positionV relativeFrom="paragraph">
              <wp:posOffset>-762000</wp:posOffset>
            </wp:positionV>
            <wp:extent cx="7616825" cy="10774121"/>
            <wp:effectExtent l="0" t="0" r="3175" b="8255"/>
            <wp:wrapNone/>
            <wp:docPr id="2" name="Picture 2" descr="The Irish Human Rights and Equality Commission&#10;16 – 22 Sráid na Faiche, Baile Átha Cliath, D07 CR20 16 – 22 Green Street, Dublin, D07 CR20&#10;Íosghlao/Lo-Call 1890 245 245 Guthán/Phone + 353 (0) 1 858 3000 Ríomhphost/Email info@ihrec.ie Idirlíon/Web www.ihrec.ie&#10;Twitter: @_ihrec&#10;Instagram: /irishhumanrightsequality&#10;&#10;&#10;" title="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arrow&#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616825" cy="10774121"/>
                    </a:xfrm>
                    <a:prstGeom prst="rect">
                      <a:avLst/>
                    </a:prstGeom>
                  </pic:spPr>
                </pic:pic>
              </a:graphicData>
            </a:graphic>
            <wp14:sizeRelH relativeFrom="margin">
              <wp14:pctWidth>0</wp14:pctWidth>
            </wp14:sizeRelH>
            <wp14:sizeRelV relativeFrom="margin">
              <wp14:pctHeight>0</wp14:pctHeight>
            </wp14:sizeRelV>
          </wp:anchor>
        </w:drawing>
      </w:r>
    </w:p>
    <w:sectPr w:rsidR="00156709" w:rsidSect="00041B00">
      <w:footerReference w:type="default" r:id="rId18"/>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35F6F" w14:textId="77777777" w:rsidR="00713D35" w:rsidRDefault="00713D35" w:rsidP="000A4A51">
      <w:r>
        <w:separator/>
      </w:r>
    </w:p>
  </w:endnote>
  <w:endnote w:type="continuationSeparator" w:id="0">
    <w:p w14:paraId="020787F4" w14:textId="77777777" w:rsidR="00713D35" w:rsidRDefault="00713D35" w:rsidP="000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Effra Light">
    <w:charset w:val="00"/>
    <w:family w:val="swiss"/>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swiss"/>
    <w:pitch w:val="variable"/>
    <w:sig w:usb0="00000001" w:usb1="4000205B" w:usb2="00000028" w:usb3="00000000" w:csb0="0000019F" w:csb1="00000000"/>
  </w:font>
  <w:font w:name="Lato">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50425912"/>
      <w:docPartObj>
        <w:docPartGallery w:val="Page Numbers (Bottom of Page)"/>
        <w:docPartUnique/>
      </w:docPartObj>
    </w:sdtPr>
    <w:sdtEndPr>
      <w:rPr>
        <w:rStyle w:val="PageNumber"/>
      </w:rPr>
    </w:sdtEndPr>
    <w:sdtContent>
      <w:p w14:paraId="299D9ADA" w14:textId="77777777" w:rsidR="00713D35" w:rsidRDefault="00713D35" w:rsidP="000A4A51">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4A7430" w14:textId="77777777" w:rsidR="00713D35" w:rsidRDefault="00713D35" w:rsidP="000A4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330734"/>
      <w:docPartObj>
        <w:docPartGallery w:val="Page Numbers (Bottom of Page)"/>
        <w:docPartUnique/>
      </w:docPartObj>
    </w:sdtPr>
    <w:sdtEndPr>
      <w:rPr>
        <w:noProof/>
      </w:rPr>
    </w:sdtEndPr>
    <w:sdtContent>
      <w:p w14:paraId="25B7AF13" w14:textId="6755D2D8" w:rsidR="00713D35" w:rsidRPr="005E3E60" w:rsidRDefault="00713D35" w:rsidP="005E3E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335F5" w14:textId="0044F6ED" w:rsidR="00713D35" w:rsidRPr="005E3E60" w:rsidRDefault="00713D35" w:rsidP="005E3E6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87241" w14:textId="77777777" w:rsidR="00713D35" w:rsidRPr="005E3E60" w:rsidRDefault="00713D35" w:rsidP="005E3E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457454"/>
      <w:docPartObj>
        <w:docPartGallery w:val="Page Numbers (Bottom of Page)"/>
        <w:docPartUnique/>
      </w:docPartObj>
    </w:sdtPr>
    <w:sdtEndPr>
      <w:rPr>
        <w:noProof/>
      </w:rPr>
    </w:sdtEndPr>
    <w:sdtContent>
      <w:p w14:paraId="4981EBE3" w14:textId="043E37E6" w:rsidR="00713D35" w:rsidRDefault="00713D35">
        <w:pPr>
          <w:pStyle w:val="Footer"/>
          <w:jc w:val="right"/>
        </w:pPr>
        <w:r>
          <w:fldChar w:fldCharType="begin"/>
        </w:r>
        <w:r>
          <w:instrText xml:space="preserve"> PAGE   \* MERGEFORMAT </w:instrText>
        </w:r>
        <w:r>
          <w:fldChar w:fldCharType="separate"/>
        </w:r>
        <w:r w:rsidR="00130B96">
          <w:rPr>
            <w:noProof/>
          </w:rPr>
          <w:t>26</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5933483"/>
      <w:docPartObj>
        <w:docPartGallery w:val="Page Numbers (Bottom of Page)"/>
        <w:docPartUnique/>
      </w:docPartObj>
    </w:sdtPr>
    <w:sdtEndPr>
      <w:rPr>
        <w:noProof/>
      </w:rPr>
    </w:sdtEndPr>
    <w:sdtContent>
      <w:p w14:paraId="5FA6DF87" w14:textId="63F1C7E4" w:rsidR="00713D35" w:rsidRDefault="00713D35" w:rsidP="005E3E60">
        <w:pPr>
          <w:pStyle w:val="Footer"/>
          <w:jc w:val="right"/>
        </w:pPr>
        <w:r>
          <w:fldChar w:fldCharType="begin"/>
        </w:r>
        <w:r>
          <w:instrText xml:space="preserve"> PAGE   \* MERGEFORMAT </w:instrText>
        </w:r>
        <w:r>
          <w:fldChar w:fldCharType="separate"/>
        </w:r>
        <w:r w:rsidR="00130B96">
          <w:rPr>
            <w:noProof/>
          </w:rPr>
          <w:t>1</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61CC5" w14:textId="77777777" w:rsidR="00713D35" w:rsidRDefault="00713D35" w:rsidP="000A4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2998" w14:textId="77777777" w:rsidR="00713D35" w:rsidRDefault="00713D35" w:rsidP="00A272AB">
      <w:pPr>
        <w:spacing w:after="0"/>
      </w:pPr>
      <w:r>
        <w:separator/>
      </w:r>
    </w:p>
  </w:footnote>
  <w:footnote w:type="continuationSeparator" w:id="0">
    <w:p w14:paraId="7FD58965" w14:textId="77777777" w:rsidR="00713D35" w:rsidRDefault="00713D35" w:rsidP="000A4A51">
      <w:r>
        <w:continuationSeparator/>
      </w:r>
    </w:p>
  </w:footnote>
  <w:footnote w:type="continuationNotice" w:id="1">
    <w:p w14:paraId="5A4A3014" w14:textId="77777777" w:rsidR="00713D35" w:rsidRPr="00153269" w:rsidRDefault="00713D35" w:rsidP="000A4A51">
      <w:pPr>
        <w:pStyle w:val="Footer"/>
      </w:pPr>
    </w:p>
  </w:footnote>
  <w:footnote w:id="2">
    <w:p w14:paraId="5101909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Commission was established under statute on 1 November 2014 to protect and promote human rights and equality in Ireland, to promote a culture of respect for human rights, equality and intercultural understanding, to promote understanding and awareness of the importance of human rights and equality, and to work towards the elimination of human rights abuses and discrimination.</w:t>
      </w:r>
    </w:p>
  </w:footnote>
  <w:footnote w:id="3">
    <w:p w14:paraId="4414FFE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1" w:history="1">
        <w:r w:rsidRPr="007E5505">
          <w:rPr>
            <w:rStyle w:val="Hyperlink"/>
            <w:rFonts w:cstheme="minorHAnsi"/>
          </w:rPr>
          <w:t>Commission Takes on New Role as Ireland’s National Rapporteur on the Trafficking of Human Beings</w:t>
        </w:r>
      </w:hyperlink>
      <w:r w:rsidRPr="007E5505">
        <w:t xml:space="preserve"> (22 October 2020).</w:t>
      </w:r>
    </w:p>
  </w:footnote>
  <w:footnote w:id="4">
    <w:p w14:paraId="74A9C48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Assisted Decision-Making (Capacity) (Amendment) Bill 2021 proposes to amend the </w:t>
      </w:r>
      <w:r w:rsidRPr="007E5505">
        <w:rPr>
          <w:i/>
        </w:rPr>
        <w:t>Irish Human Rights and Equality Commission Act 2014</w:t>
      </w:r>
      <w:r w:rsidRPr="007E5505">
        <w:t xml:space="preserve"> to provide a statutory basis for our designation as the Independent Monitoring Mechanism under the UNCRPD. The Bill is currently before the upper house of Ireland’s Parliament, Seanad Éireann.</w:t>
      </w:r>
    </w:p>
  </w:footnote>
  <w:footnote w:id="5">
    <w:p w14:paraId="2FE4CB0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Draft General Scheme of the Inspection of Places of Detention Bill was published in June 2022. This Bill will provide for the designation of sectoral National Preventive Mechanisms that will act as national inspection bodies of places of detention, and we will be the Coordinating National Preventive Mechanism. This will allow Ireland to ratify the Optional Protocol to the Convention against Torture. For our observations on the draft legislation, see IHREC, </w:t>
      </w:r>
      <w:hyperlink r:id="rId2" w:history="1">
        <w:r w:rsidRPr="007E5505">
          <w:rPr>
            <w:rStyle w:val="Hyperlink"/>
            <w:rFonts w:cstheme="minorHAnsi"/>
          </w:rPr>
          <w:t>Commission proposed as Coordinating National Preventative Mechanism under Inspection of Places of Detention Bill</w:t>
        </w:r>
      </w:hyperlink>
      <w:r w:rsidRPr="007E5505">
        <w:t xml:space="preserve"> (8 November 2022).</w:t>
      </w:r>
    </w:p>
  </w:footnote>
  <w:footnote w:id="6">
    <w:p w14:paraId="774CB11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 w:history="1">
        <w:r w:rsidRPr="007E5505">
          <w:rPr>
            <w:rStyle w:val="Hyperlink"/>
            <w:rFonts w:cstheme="minorHAnsi"/>
          </w:rPr>
          <w:t>Strategy Statement 2022-2024</w:t>
        </w:r>
      </w:hyperlink>
      <w:r w:rsidRPr="007E5505">
        <w:t>.</w:t>
      </w:r>
    </w:p>
  </w:footnote>
  <w:footnote w:id="7">
    <w:p w14:paraId="543397E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note that the State has reserved the right not to apply for provisions of the Convention relating to compensation for victims of domestic violence and jurisdiction for the prosecution of offences: Article 30(2) and Article 44(3) of the Istanbul Convention. Council of Europe Portal, </w:t>
      </w:r>
      <w:hyperlink r:id="rId4" w:history="1">
        <w:r w:rsidRPr="007E5505">
          <w:rPr>
            <w:rStyle w:val="Hyperlink"/>
            <w:rFonts w:cstheme="minorHAnsi"/>
          </w:rPr>
          <w:t>Reservations and Declarations for Treaty No. 210</w:t>
        </w:r>
      </w:hyperlink>
      <w:r w:rsidRPr="007E5505">
        <w:t xml:space="preserve"> (2019).</w:t>
      </w:r>
    </w:p>
  </w:footnote>
  <w:footnote w:id="8">
    <w:p w14:paraId="5A564D6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5" w:history="1">
        <w:r w:rsidRPr="007E5505">
          <w:rPr>
            <w:rStyle w:val="Hyperlink"/>
            <w:rFonts w:cstheme="minorHAnsi"/>
          </w:rPr>
          <w:t>Statement on the ratification of the Council of Europe Convention on preventing and combating violence against women and domestic violence</w:t>
        </w:r>
      </w:hyperlink>
      <w:r w:rsidRPr="007E5505">
        <w:t xml:space="preserve"> (2019).</w:t>
      </w:r>
    </w:p>
  </w:footnote>
  <w:footnote w:id="9">
    <w:p w14:paraId="3BE4713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references to legislative and policy developments throughout this report, including the publication of the Third National Strategy on Domestic, Sexual and Gender-Based Violence in June 2022. </w:t>
      </w:r>
    </w:p>
  </w:footnote>
  <w:footnote w:id="10">
    <w:p w14:paraId="45D8FE9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Promising measures have been identified in the State’s coordinated approach to the domestic violence including an interagency plan between Government and non-Government bodies; a specific policing operation (Operation Faoiseamh) focussed on domestic violence; prioritisation of domestic violence cases in the court system; funding for service providers; and, awareness campaigns. European Institute for Gender Equality, </w:t>
      </w:r>
      <w:hyperlink r:id="rId6" w:history="1">
        <w:r w:rsidRPr="007E5505">
          <w:rPr>
            <w:rStyle w:val="Hyperlink"/>
            <w:rFonts w:cstheme="minorHAnsi"/>
          </w:rPr>
          <w:t>The Covid-19 pandemic and intimate partner violence against Women in the EU</w:t>
        </w:r>
      </w:hyperlink>
      <w:r w:rsidRPr="007E5505">
        <w:t xml:space="preserve"> (2021), pp. 27-28.</w:t>
      </w:r>
    </w:p>
  </w:footnote>
  <w:footnote w:id="11">
    <w:p w14:paraId="30AAA62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When the pandemic hit, no EU Member State had a gender-sensitive disaster plan in place to address possible surges in violence against women: European Institute for Gender Equality, </w:t>
      </w:r>
      <w:hyperlink r:id="rId7" w:history="1">
        <w:r w:rsidRPr="007E5505">
          <w:rPr>
            <w:rStyle w:val="Hyperlink"/>
            <w:rFonts w:cstheme="minorHAnsi"/>
          </w:rPr>
          <w:t>The Covid-19 pandemic and intimate partner violence against Women in the EU</w:t>
        </w:r>
      </w:hyperlink>
      <w:r w:rsidRPr="007E5505">
        <w:t xml:space="preserve"> (2021), p. 3.</w:t>
      </w:r>
    </w:p>
  </w:footnote>
  <w:footnote w:id="12">
    <w:p w14:paraId="1DB4860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Council of Europe, </w:t>
      </w:r>
      <w:hyperlink r:id="rId8" w:history="1">
        <w:r w:rsidRPr="007E5505">
          <w:rPr>
            <w:rStyle w:val="Hyperlink"/>
            <w:rFonts w:cstheme="minorHAnsi"/>
          </w:rPr>
          <w:t>European ministers adopt “Dublin Declaration” on preventing violence through equality</w:t>
        </w:r>
      </w:hyperlink>
      <w:r w:rsidRPr="007E5505">
        <w:rPr>
          <w:rStyle w:val="Hyperlink"/>
          <w:rFonts w:cstheme="minorHAnsi"/>
        </w:rPr>
        <w:t xml:space="preserve"> (2022).</w:t>
      </w:r>
    </w:p>
  </w:footnote>
  <w:footnote w:id="13">
    <w:p w14:paraId="318670F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has also highlighted that adopting a gender neutral approach fails to take into account that gender is a primary motive of violence against women or effectively respond to the specific experiences of women and girls. In particular, such an approach fails to address the challenges faced by women and children who predominantly suffer domestic violence inflicted on them by male perpetrators: GREVIO, </w:t>
      </w:r>
      <w:hyperlink r:id="rId9" w:history="1">
        <w:r w:rsidRPr="007E5505">
          <w:rPr>
            <w:rStyle w:val="Hyperlink"/>
            <w:rFonts w:cstheme="minorHAnsi"/>
          </w:rPr>
          <w:t>Mid-term Horizontal Review of GREVIO baseline evaluation reports</w:t>
        </w:r>
      </w:hyperlink>
      <w:r w:rsidRPr="007E5505">
        <w:t xml:space="preserve"> (2022), section 12. </w:t>
      </w:r>
    </w:p>
  </w:footnote>
  <w:footnote w:id="14">
    <w:p w14:paraId="0DA7A27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the purpose of this parallel report, we define a structurally vulnerable person as someone who is particularly vulnerable to violations of their rights due to political, economic, social and cultural structures. Instead of focusing on the personal characteristics of individuals and groups and viewing them as lacking agency or inherently vulnerable, ‘structural vulnerability’ refers to the structures in place which render certain sectors of the population particularly vulnerable to human rights abuses.</w:t>
      </w:r>
    </w:p>
  </w:footnote>
  <w:footnote w:id="15">
    <w:p w14:paraId="730FC18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the alternative reports submitted by Irish civil society, see: </w:t>
      </w:r>
      <w:hyperlink r:id="rId10" w:history="1">
        <w:r w:rsidRPr="007E5505">
          <w:rPr>
            <w:rStyle w:val="Hyperlink"/>
            <w:rFonts w:cstheme="minorHAnsi"/>
          </w:rPr>
          <w:t>https://www.coe.int/en/web/istanbul-convention/ireland</w:t>
        </w:r>
      </w:hyperlink>
      <w:r w:rsidRPr="007E5505">
        <w:t xml:space="preserve">. </w:t>
      </w:r>
    </w:p>
  </w:footnote>
  <w:footnote w:id="16">
    <w:p w14:paraId="3E80819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Human Rights Committee, </w:t>
      </w:r>
      <w:hyperlink r:id="rId11" w:history="1">
        <w:r w:rsidRPr="007E5505">
          <w:rPr>
            <w:rStyle w:val="Hyperlink"/>
            <w:rFonts w:cstheme="minorHAnsi"/>
          </w:rPr>
          <w:t>Concluding observations on the fifth periodic report of Ireland</w:t>
        </w:r>
      </w:hyperlink>
      <w:r w:rsidRPr="007E5505">
        <w:t xml:space="preserve"> (2022) UN Doc. CCPR/C/IRL/CO/5.</w:t>
      </w:r>
    </w:p>
  </w:footnote>
  <w:footnote w:id="17">
    <w:p w14:paraId="62F8F33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GRETA, </w:t>
      </w:r>
      <w:hyperlink r:id="rId12" w:history="1">
        <w:r w:rsidRPr="007E5505">
          <w:rPr>
            <w:rStyle w:val="Hyperlink"/>
            <w:rFonts w:cstheme="minorHAnsi"/>
          </w:rPr>
          <w:t>Third Evaluation Report: Ireland</w:t>
        </w:r>
      </w:hyperlink>
      <w:r w:rsidRPr="007E5505">
        <w:t xml:space="preserve"> (2022).</w:t>
      </w:r>
    </w:p>
  </w:footnote>
  <w:footnote w:id="18">
    <w:p w14:paraId="03988CD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13" w:history="1">
        <w:r w:rsidRPr="007E5505">
          <w:rPr>
            <w:rStyle w:val="Hyperlink"/>
            <w:rFonts w:cstheme="minorHAnsi"/>
          </w:rPr>
          <w:t>Questionnaire on legislative and other measures giving effect to the provisions of the Council of Europe Convention on Preventing and Combating Violence against Women and Domestic Violence</w:t>
        </w:r>
      </w:hyperlink>
      <w:r w:rsidRPr="007E5505">
        <w:t xml:space="preserve"> (2016).</w:t>
      </w:r>
    </w:p>
  </w:footnote>
  <w:footnote w:id="19">
    <w:p w14:paraId="0E6086A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14"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w:t>
      </w:r>
    </w:p>
  </w:footnote>
  <w:footnote w:id="20">
    <w:p w14:paraId="281A670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Current constitutional provisions, including Article 41.2, have been found to perpetuate stereotypical attitudes towards the role of women in Irish society. See IHREC, </w:t>
      </w:r>
      <w:hyperlink r:id="rId15" w:history="1">
        <w:r w:rsidRPr="007E5505">
          <w:rPr>
            <w:rStyle w:val="Hyperlink"/>
            <w:rFonts w:cstheme="minorHAnsi"/>
          </w:rPr>
          <w:t>Submission to the Citizens’ Assembly on Gender Equality</w:t>
        </w:r>
      </w:hyperlink>
      <w:r w:rsidRPr="007E5505">
        <w:t xml:space="preserve"> (March 2020).</w:t>
      </w:r>
    </w:p>
  </w:footnote>
  <w:footnote w:id="21">
    <w:p w14:paraId="17EF070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its </w:t>
      </w:r>
      <w:r w:rsidRPr="007E5505">
        <w:rPr>
          <w:shd w:val="clear" w:color="auto" w:fill="FFFFFF"/>
        </w:rPr>
        <w:t xml:space="preserve">Preamble, the Convention </w:t>
      </w:r>
      <w:r w:rsidRPr="007E5505">
        <w:t>recognises the structural nature of such violence, which</w:t>
      </w:r>
      <w:r w:rsidRPr="007E5505">
        <w:rPr>
          <w:shd w:val="clear" w:color="auto" w:fill="FFFFFF"/>
        </w:rPr>
        <w:t xml:space="preserve"> is both a cause and a consequence of unequal power relations between women and men. See </w:t>
      </w:r>
      <w:r w:rsidRPr="007E5505">
        <w:t xml:space="preserve">Council of Europe, </w:t>
      </w:r>
      <w:hyperlink r:id="rId16" w:history="1">
        <w:r w:rsidRPr="007E5505">
          <w:rPr>
            <w:rStyle w:val="Hyperlink"/>
            <w:rFonts w:cstheme="minorHAnsi"/>
          </w:rPr>
          <w:t>Convention on Preventing and Combating Violence against Women and Domestic Violence Istanbul</w:t>
        </w:r>
      </w:hyperlink>
      <w:r w:rsidRPr="007E5505">
        <w:t>, 11.V.2011.</w:t>
      </w:r>
    </w:p>
  </w:footnote>
  <w:footnote w:id="22">
    <w:p w14:paraId="47EE6E9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Recommendations for constitutional reform include amending Article 40.1 to refer explicitly discrimination on the grounds of gender, and amending Article 41.2 to reflect language that is gender-neutral and supports care within the home and wider community. See Citizens’ Assembly on Gender Equality, </w:t>
      </w:r>
      <w:hyperlink r:id="rId17" w:history="1">
        <w:r w:rsidRPr="007E5505">
          <w:rPr>
            <w:rStyle w:val="Hyperlink"/>
            <w:rFonts w:cstheme="minorHAnsi"/>
          </w:rPr>
          <w:t>Final Report</w:t>
        </w:r>
      </w:hyperlink>
      <w:r w:rsidRPr="007E5505">
        <w:t xml:space="preserve"> (June 2021).</w:t>
      </w:r>
    </w:p>
  </w:footnote>
  <w:footnote w:id="23">
    <w:p w14:paraId="2114794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Article 40.1 of the Constitution of Ireland: All citizens shall, as human persons, be held equal before the law. This shall not be held to mean that the State shall not in its enactments have due regard to differences of capacity, physical and moral, and of social function.</w:t>
      </w:r>
    </w:p>
  </w:footnote>
  <w:footnote w:id="24">
    <w:p w14:paraId="297D995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Article 41.2 of the Constitution of Ireland: 1° In particular, the State recognises that by her life within the home, woman gives to the State a support without which the common good cannot be achieved; 2° The State shall, therefore, endeavour to ensure that mothers shall not be obliged by economic necessity to engage in labour to the neglect of their duties in the home.</w:t>
      </w:r>
    </w:p>
  </w:footnote>
  <w:footnote w:id="25">
    <w:p w14:paraId="52719FA9" w14:textId="77777777" w:rsidR="00713D35" w:rsidRPr="007E5505" w:rsidRDefault="00713D35" w:rsidP="007E5505">
      <w:pPr>
        <w:spacing w:after="0" w:line="240" w:lineRule="auto"/>
        <w:rPr>
          <w:sz w:val="20"/>
          <w:szCs w:val="20"/>
        </w:rPr>
      </w:pPr>
      <w:r w:rsidRPr="007E5505">
        <w:rPr>
          <w:rStyle w:val="FootnoteReference"/>
          <w:rFonts w:cstheme="minorHAnsi"/>
          <w:sz w:val="20"/>
          <w:szCs w:val="20"/>
        </w:rPr>
        <w:footnoteRef/>
      </w:r>
      <w:r w:rsidRPr="007E5505">
        <w:rPr>
          <w:sz w:val="20"/>
          <w:szCs w:val="20"/>
        </w:rPr>
        <w:t xml:space="preserve"> See Houses of the Oireachtas, </w:t>
      </w:r>
      <w:hyperlink r:id="rId18" w:history="1">
        <w:r w:rsidRPr="007E5505">
          <w:rPr>
            <w:rStyle w:val="Hyperlink"/>
            <w:rFonts w:cstheme="minorHAnsi"/>
            <w:sz w:val="20"/>
            <w:szCs w:val="20"/>
          </w:rPr>
          <w:t>Interim Report on Constitutional Change</w:t>
        </w:r>
      </w:hyperlink>
      <w:r w:rsidRPr="007E5505">
        <w:rPr>
          <w:sz w:val="20"/>
          <w:szCs w:val="20"/>
        </w:rPr>
        <w:t xml:space="preserve"> (July 2022); Houses of the Oireachtas, </w:t>
      </w:r>
      <w:hyperlink r:id="rId19" w:history="1">
        <w:r w:rsidRPr="007E5505">
          <w:rPr>
            <w:rStyle w:val="Hyperlink"/>
            <w:rFonts w:cstheme="minorHAnsi"/>
            <w:sz w:val="20"/>
            <w:szCs w:val="20"/>
          </w:rPr>
          <w:t>Unfinished Democracy: Achieving Gender Equality Final Report December 2022</w:t>
        </w:r>
      </w:hyperlink>
      <w:r w:rsidRPr="007E5505">
        <w:rPr>
          <w:sz w:val="20"/>
          <w:szCs w:val="20"/>
        </w:rPr>
        <w:t xml:space="preserve"> (2022).</w:t>
      </w:r>
      <w:r w:rsidRPr="007E5505">
        <w:rPr>
          <w:rFonts w:eastAsia="Calibri"/>
          <w:sz w:val="20"/>
          <w:szCs w:val="20"/>
        </w:rPr>
        <w:t xml:space="preserve"> </w:t>
      </w:r>
      <w:r w:rsidRPr="007E5505">
        <w:rPr>
          <w:sz w:val="20"/>
          <w:szCs w:val="20"/>
        </w:rPr>
        <w:t xml:space="preserve">We appeared before the Joint Committee in March 2022 and made a subsequent submission in November 2022, outlining its recommendations for constitutional reform and possible wording. See IHREC, Submission to the Joint Committee on Gender Equality (2022); and Houses of the Oireachtas, </w:t>
      </w:r>
      <w:hyperlink r:id="rId20" w:history="1">
        <w:r w:rsidRPr="007E5505">
          <w:rPr>
            <w:rStyle w:val="Hyperlink"/>
            <w:rFonts w:cstheme="minorHAnsi"/>
            <w:sz w:val="20"/>
            <w:szCs w:val="20"/>
          </w:rPr>
          <w:t>Joint Committee on Gender Equality debate - Thursday, 10 Mar 2022</w:t>
        </w:r>
      </w:hyperlink>
      <w:r w:rsidRPr="007E5505">
        <w:rPr>
          <w:color w:val="1F497D"/>
          <w:sz w:val="20"/>
          <w:szCs w:val="20"/>
        </w:rPr>
        <w:t xml:space="preserve"> </w:t>
      </w:r>
      <w:r w:rsidRPr="007E5505">
        <w:rPr>
          <w:sz w:val="20"/>
          <w:szCs w:val="20"/>
        </w:rPr>
        <w:t xml:space="preserve">(2022). </w:t>
      </w:r>
    </w:p>
  </w:footnote>
  <w:footnote w:id="26">
    <w:p w14:paraId="6C07018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June 2021, the Minister for Children, Equality, Disability, Integration and Youth announced a review of the Equality Acts, including the </w:t>
      </w:r>
      <w:r w:rsidRPr="007E5505">
        <w:rPr>
          <w:i/>
        </w:rPr>
        <w:t>Equal Status Acts 2000-2018</w:t>
      </w:r>
      <w:r w:rsidRPr="007E5505">
        <w:t xml:space="preserve"> and the </w:t>
      </w:r>
      <w:r w:rsidRPr="007E5505">
        <w:rPr>
          <w:i/>
        </w:rPr>
        <w:t>Employment Equality Acts 1998-2015</w:t>
      </w:r>
      <w:r w:rsidRPr="007E5505">
        <w:t xml:space="preserve">. See Department of Children, Equality, Disability, Integration and Youth, </w:t>
      </w:r>
      <w:hyperlink r:id="rId21" w:anchor="g2199.r" w:history="1">
        <w:r w:rsidRPr="007E5505">
          <w:rPr>
            <w:rStyle w:val="Hyperlink"/>
            <w:rFonts w:cstheme="minorHAnsi"/>
          </w:rPr>
          <w:t>Written Answers</w:t>
        </w:r>
      </w:hyperlink>
      <w:r w:rsidRPr="007E5505">
        <w:t xml:space="preserve"> (8 November 2022). See also: IHREC, </w:t>
      </w:r>
      <w:hyperlink r:id="rId22" w:history="1">
        <w:r w:rsidRPr="007E5505">
          <w:rPr>
            <w:rStyle w:val="Hyperlink"/>
            <w:rFonts w:cstheme="minorHAnsi"/>
          </w:rPr>
          <w:t>Submission on the Review of the Equality Acts</w:t>
        </w:r>
      </w:hyperlink>
      <w:r w:rsidRPr="007E5505">
        <w:t xml:space="preserve"> (December 2021).</w:t>
      </w:r>
    </w:p>
  </w:footnote>
  <w:footnote w:id="27">
    <w:p w14:paraId="63D3019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Intersectional discrimination happens when two or multiple grounds operate simultaneously and interact in an inseparable manner, producing distinct and specific forms of discrimination: Council of Europe, </w:t>
      </w:r>
      <w:hyperlink r:id="rId23" w:anchor=":~:text=Intersectional%20discrimination%20–%20happens%20when%20two,and%20specific%20forms%20of%20discrimination." w:history="1">
        <w:r w:rsidRPr="007E5505">
          <w:rPr>
            <w:rStyle w:val="Hyperlink"/>
            <w:rFonts w:cstheme="minorHAnsi"/>
          </w:rPr>
          <w:t>Intersectionality and multiple discrimination</w:t>
        </w:r>
      </w:hyperlink>
      <w:r w:rsidRPr="007E5505">
        <w:t xml:space="preserve"> (accessed in November 2022). </w:t>
      </w:r>
    </w:p>
  </w:footnote>
  <w:footnote w:id="28">
    <w:p w14:paraId="30F104C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24" w:history="1">
        <w:r w:rsidRPr="007E5505">
          <w:rPr>
            <w:rStyle w:val="Hyperlink"/>
            <w:rFonts w:cstheme="minorHAnsi"/>
          </w:rPr>
          <w:t>Submission on the Review of the Equality Acts</w:t>
        </w:r>
      </w:hyperlink>
      <w:r w:rsidRPr="007E5505">
        <w:t xml:space="preserve"> (December 2021), p. 27.</w:t>
      </w:r>
    </w:p>
  </w:footnote>
  <w:footnote w:id="29">
    <w:p w14:paraId="29520B7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25" w:history="1">
        <w:r w:rsidRPr="007E5505">
          <w:rPr>
            <w:rStyle w:val="Hyperlink"/>
            <w:rFonts w:cstheme="minorHAnsi"/>
          </w:rPr>
          <w:t>Submission to the UN Committee on Economic, Social and Cultural Rights for the List of Issues on Ireland’s Fourth Periodic Report</w:t>
        </w:r>
      </w:hyperlink>
      <w:r w:rsidRPr="007E5505">
        <w:t xml:space="preserve"> (December 2021), p. 23. </w:t>
      </w:r>
    </w:p>
  </w:footnote>
  <w:footnote w:id="30">
    <w:p w14:paraId="4B8F53C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also, the section of this report on ‘policy coordination’.</w:t>
      </w:r>
    </w:p>
  </w:footnote>
  <w:footnote w:id="31">
    <w:p w14:paraId="548F1C2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26" w:history="1">
        <w:r w:rsidRPr="007E5505">
          <w:rPr>
            <w:rStyle w:val="Hyperlink"/>
            <w:rFonts w:cstheme="minorHAnsi"/>
          </w:rPr>
          <w:t>Submission to the Department of Social Protection’s public consultation on the Roadmap for Social Inclusion: Mid-Term Review</w:t>
        </w:r>
      </w:hyperlink>
      <w:r w:rsidRPr="007E5505">
        <w:t xml:space="preserve"> (2022).</w:t>
      </w:r>
    </w:p>
  </w:footnote>
  <w:footnote w:id="32">
    <w:p w14:paraId="1137792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According to Women’s Aid, one in five women is subjected to abuse by the age of 25; and just over half of these young women experienced the abuse before the age of 18: Women's Aid, </w:t>
      </w:r>
      <w:hyperlink r:id="rId27" w:history="1">
        <w:r w:rsidRPr="007E5505">
          <w:rPr>
            <w:rStyle w:val="Hyperlink"/>
            <w:rFonts w:cstheme="minorHAnsi"/>
          </w:rPr>
          <w:t>Annual Impact Report 2021</w:t>
        </w:r>
      </w:hyperlink>
      <w:r w:rsidRPr="007E5505">
        <w:t xml:space="preserve"> (2021), p. 9. </w:t>
      </w:r>
    </w:p>
  </w:footnote>
  <w:footnote w:id="33">
    <w:p w14:paraId="182FB27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2021, Women’s Aid received 5,735 disclosures of abuse against children: Women's Aid, </w:t>
      </w:r>
      <w:hyperlink r:id="rId28" w:history="1">
        <w:r w:rsidRPr="007E5505">
          <w:rPr>
            <w:rStyle w:val="Hyperlink"/>
            <w:rFonts w:cstheme="minorHAnsi"/>
          </w:rPr>
          <w:t>Annual Impact Report 2021</w:t>
        </w:r>
      </w:hyperlink>
      <w:r w:rsidRPr="007E5505">
        <w:t xml:space="preserve"> (2021), p. 9. This is of particular concern given that exposure to intimate partner violence can have long-lasting effects on a child’s socio-emotional and neurological development: I. Mueller and E. Tronick, “Early Life Exposure to Violence: Developmental Consequences on Brain and Behaviour” (2019) </w:t>
      </w:r>
      <w:r w:rsidRPr="007E5505">
        <w:rPr>
          <w:i/>
        </w:rPr>
        <w:t>Frontiers of Behavioural Neuroscience.</w:t>
      </w:r>
      <w:r w:rsidRPr="007E5505">
        <w:t xml:space="preserve"> As noted elsewhere in this report, a child who witnesses violence should also be considered a victim of violence, due to the detrimental effect it can have on their physical and mental wellbeing. More information on this can be found here: Barnardos, </w:t>
      </w:r>
      <w:hyperlink r:id="rId29" w:history="1">
        <w:r w:rsidRPr="007E5505">
          <w:rPr>
            <w:rStyle w:val="Hyperlink"/>
            <w:rFonts w:cstheme="minorHAnsi"/>
          </w:rPr>
          <w:t>A Shared Understanding of Childhood Domestic Violence and Abuse</w:t>
        </w:r>
      </w:hyperlink>
      <w:r w:rsidRPr="007E5505">
        <w:t xml:space="preserve"> (2021).</w:t>
      </w:r>
    </w:p>
  </w:footnote>
  <w:footnote w:id="34">
    <w:p w14:paraId="78DE959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Safeguarding Ireland have expressed concern over the impact of legislative gaps on older women, including that the  definition of a dependent person under the </w:t>
      </w:r>
      <w:r w:rsidRPr="007E5505">
        <w:rPr>
          <w:i/>
        </w:rPr>
        <w:t>Domestic Violence Act 2018</w:t>
      </w:r>
      <w:r w:rsidRPr="007E5505">
        <w:t xml:space="preserve"> does not cover a large group of persons (mainly older people), some of whom may lack decision-making capacity and may be subjected to violence by a family member: see Safeguarding Ireland, </w:t>
      </w:r>
      <w:hyperlink r:id="rId30" w:history="1">
        <w:r w:rsidRPr="007E5505">
          <w:rPr>
            <w:rStyle w:val="Hyperlink"/>
            <w:rFonts w:cstheme="minorHAnsi"/>
          </w:rPr>
          <w:t>Domestic Violence Act 2018</w:t>
        </w:r>
      </w:hyperlink>
      <w:r w:rsidRPr="007E5505">
        <w:t xml:space="preserve"> (2019), p. 3. See also, Age Action, </w:t>
      </w:r>
      <w:hyperlink r:id="rId31" w:history="1">
        <w:r w:rsidRPr="007E5505">
          <w:rPr>
            <w:rStyle w:val="Hyperlink"/>
            <w:rFonts w:cstheme="minorHAnsi"/>
          </w:rPr>
          <w:t>Why We Need a Commissioner for Ageing and Older Persons</w:t>
        </w:r>
      </w:hyperlink>
      <w:r w:rsidRPr="007E5505">
        <w:t xml:space="preserve"> (2022) which highlights that 3,871 notifications of abuse for persons aged over 65 was reported in the HSE’s National Safeguarding Report 2021 and that immediate family members are identified as persons of concern in these reports.</w:t>
      </w:r>
    </w:p>
  </w:footnote>
  <w:footnote w:id="35">
    <w:p w14:paraId="0E1E70B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highlighted that proportionally, more minority ethnic women seek the support of GBV services compared with the general female population. In 2021, 942 calls to their 24hr National Freephone Helpline service related to women that identified as part of a minoritised group. 548 calls were facilitated in 30 languages; 43% of the calls were facilitated in an EU language with the remainder facilitated through a non-EU language. See Women's Aid, </w:t>
      </w:r>
      <w:hyperlink r:id="rId32" w:history="1">
        <w:r w:rsidRPr="007E5505">
          <w:rPr>
            <w:rStyle w:val="Hyperlink"/>
            <w:rFonts w:cstheme="minorHAnsi"/>
          </w:rPr>
          <w:t>Annual Impact Report 2021</w:t>
        </w:r>
      </w:hyperlink>
      <w:r w:rsidRPr="007E5505">
        <w:t xml:space="preserve"> (2021), p. 23.</w:t>
      </w:r>
    </w:p>
  </w:footnote>
  <w:footnote w:id="36">
    <w:p w14:paraId="40D6FDD0" w14:textId="77777777" w:rsidR="00713D35" w:rsidRPr="007E5505" w:rsidRDefault="00713D35" w:rsidP="007E5505">
      <w:pPr>
        <w:pStyle w:val="FootnoteText"/>
        <w:spacing w:after="0"/>
      </w:pPr>
      <w:r w:rsidRPr="007E5505">
        <w:t xml:space="preserve"> </w:t>
      </w:r>
      <w:r w:rsidRPr="007E5505">
        <w:rPr>
          <w:rStyle w:val="FootnoteReference"/>
          <w:rFonts w:cstheme="minorHAnsi"/>
        </w:rPr>
        <w:footnoteRef/>
      </w:r>
      <w:r w:rsidRPr="007E5505">
        <w:t xml:space="preserve">IHREC, </w:t>
      </w:r>
      <w:hyperlink r:id="rId33" w:history="1">
        <w:r w:rsidRPr="007E5505">
          <w:rPr>
            <w:rStyle w:val="Hyperlink"/>
            <w:rFonts w:cstheme="minorHAnsi"/>
          </w:rPr>
          <w:t>Submission to the Anti-Racism Committee: Developing a National Action Plan Against Racism</w:t>
        </w:r>
      </w:hyperlink>
      <w:r w:rsidRPr="007E5505">
        <w:t xml:space="preserve"> (2021), pp. 19-23; see also IHREC, </w:t>
      </w:r>
      <w:hyperlink r:id="rId34" w:history="1">
        <w:r w:rsidRPr="007E5505">
          <w:rPr>
            <w:rStyle w:val="Hyperlink"/>
            <w:rFonts w:cstheme="minorHAnsi"/>
          </w:rPr>
          <w:t>Submission to the United Nations Committee on the Elimination of Racial Discrimination on Ireland’s Combined 5th to 9th Report</w:t>
        </w:r>
      </w:hyperlink>
      <w:r w:rsidRPr="007E5505">
        <w:t xml:space="preserve"> (2019), pp. 102-108.</w:t>
      </w:r>
    </w:p>
  </w:footnote>
  <w:footnote w:id="37">
    <w:p w14:paraId="12D3EC8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There is a lack of data on violence affecting Traveller and Roma women. In 2009, 37% of women accessing refuge accommodation identified themselves as Travellers. See the Women's Health Council, Translating Pain </w:t>
      </w:r>
      <w:proofErr w:type="gramStart"/>
      <w:r w:rsidRPr="007E5505">
        <w:t>Into</w:t>
      </w:r>
      <w:proofErr w:type="gramEnd"/>
      <w:r w:rsidRPr="007E5505">
        <w:t xml:space="preserve"> Action: A study of Gender-based Violence and Minority Ethnic Women in Ireland, 2009.</w:t>
      </w:r>
    </w:p>
  </w:footnote>
  <w:footnote w:id="38">
    <w:p w14:paraId="6725DA5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There is very little research on disabled women’s experiences. The Fundamental Rights Agency in an EU-wide survey in 2014, found that 34% of women with a health problem or disability have experienced physical or sexual partner violence, compared with 19% of women who do not have a health problem or disability. See Fundamental Rights Agency, ‘Violence against women: an EU-wide survey’ (2014). Recent research from NUI Galway found 40% of disabled female students reporting experience of rape (compared with 27% of non-disabled students). See NUIG, </w:t>
      </w:r>
      <w:hyperlink r:id="rId35" w:history="1">
        <w:r w:rsidRPr="007E5505">
          <w:rPr>
            <w:rStyle w:val="Hyperlink"/>
            <w:rFonts w:cstheme="minorHAnsi"/>
          </w:rPr>
          <w:t>Sexual violence and harassment experiences in a national survey of higher education institutions</w:t>
        </w:r>
      </w:hyperlink>
      <w:r w:rsidRPr="007E5505">
        <w:t xml:space="preserve"> (2020). In 2021, 7% of victims and survivors attending support services organised by Rape Crisis Network Ireland had a disability, while 4% of victims and survivors availing of Women’s Aid supports had a disability; Rape Crisis Network Ireland, </w:t>
      </w:r>
      <w:hyperlink r:id="rId36" w:history="1">
        <w:r w:rsidRPr="007E5505">
          <w:rPr>
            <w:rStyle w:val="Hyperlink"/>
            <w:rFonts w:cstheme="minorHAnsi"/>
          </w:rPr>
          <w:t>Rape Crisis Statistics 2021</w:t>
        </w:r>
      </w:hyperlink>
      <w:r w:rsidRPr="007E5505">
        <w:t xml:space="preserve"> (2022) p. 23; Women’s Aid, </w:t>
      </w:r>
      <w:hyperlink r:id="rId37" w:history="1">
        <w:r w:rsidRPr="007E5505">
          <w:rPr>
            <w:rStyle w:val="Hyperlink"/>
            <w:rFonts w:cstheme="minorHAnsi"/>
          </w:rPr>
          <w:t>Annual Impact Report 2021</w:t>
        </w:r>
      </w:hyperlink>
      <w:r w:rsidRPr="007E5505">
        <w:t xml:space="preserve"> (2022) p. 23. Ireland is obliged to take all appropriate legislative, administrative, social, educational and other measures to protect persons with disabilities, both within and outside the home, from all forms of exploitation, violence and abuse, including their gender-based aspects; </w:t>
      </w:r>
      <w:hyperlink r:id="rId38" w:history="1">
        <w:r w:rsidRPr="007E5505">
          <w:rPr>
            <w:rStyle w:val="Hyperlink"/>
            <w:rFonts w:cstheme="minorHAnsi"/>
          </w:rPr>
          <w:t>UN Convention on the Rights of Persons with Disabilities</w:t>
        </w:r>
      </w:hyperlink>
      <w:r w:rsidRPr="007E5505">
        <w:t xml:space="preserve">, Article 16. See also Committee on the Rights of Persons with Disabilities, </w:t>
      </w:r>
      <w:hyperlink r:id="rId39" w:history="1">
        <w:r w:rsidRPr="007E5505">
          <w:rPr>
            <w:rStyle w:val="Hyperlink"/>
            <w:rFonts w:cstheme="minorHAnsi"/>
          </w:rPr>
          <w:t>General Comment no. 3 on Article 6 – Women and Girls with Disabilities</w:t>
        </w:r>
      </w:hyperlink>
      <w:r w:rsidRPr="007E5505">
        <w:t xml:space="preserve"> (2016). </w:t>
      </w:r>
    </w:p>
  </w:footnote>
  <w:footnote w:id="39">
    <w:p w14:paraId="32356F7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Sexual violence against LGBT+ people in particular is under-researched in Ireland, despite high levels of incidence as identified by civil society. Research amongst LGBT+ people in 2016 found that 14.9% of participants disclosed being sexually attacked (GLEN, BeLonG </w:t>
      </w:r>
      <w:proofErr w:type="gramStart"/>
      <w:r w:rsidRPr="007E5505">
        <w:t>To</w:t>
      </w:r>
      <w:proofErr w:type="gramEnd"/>
      <w:r w:rsidRPr="007E5505">
        <w:t xml:space="preserve">, 2016). There </w:t>
      </w:r>
      <w:proofErr w:type="gramStart"/>
      <w:r w:rsidRPr="007E5505">
        <w:t>is</w:t>
      </w:r>
      <w:proofErr w:type="gramEnd"/>
      <w:r w:rsidRPr="007E5505">
        <w:t xml:space="preserve"> also demonstrably high levels of sexual violence perpetrated against Trans people (TENI, 2013). See also Rape Crisis Network Ireland, </w:t>
      </w:r>
      <w:hyperlink r:id="rId40" w:history="1">
        <w:r w:rsidRPr="007E5505">
          <w:rPr>
            <w:rStyle w:val="Hyperlink"/>
            <w:rFonts w:cstheme="minorHAnsi"/>
          </w:rPr>
          <w:t>Finding a Safe Place</w:t>
        </w:r>
      </w:hyperlink>
      <w:r w:rsidRPr="007E5505">
        <w:t xml:space="preserve"> (2016), p. 6. In recently published IHREC-supported research, participants had experienced harassment and violence because they are LGBT+ Traveller or Roma. 40% of participants had experienced some form of physical attack due to being LGBT+ Traveller or Roma (41.9%), attacked sexually (7%) or attacked with a weapon (20.9%). National Action Group for LGBT+ Traveller and Roma Rights, ‘</w:t>
      </w:r>
      <w:hyperlink r:id="rId41" w:history="1">
        <w:r w:rsidRPr="007E5505">
          <w:rPr>
            <w:rStyle w:val="Hyperlink"/>
            <w:rFonts w:cstheme="minorHAnsi"/>
          </w:rPr>
          <w:t>Unveiling Inequality - Experiences of LGBT+ Travellers &amp; Roma</w:t>
        </w:r>
      </w:hyperlink>
      <w:r w:rsidRPr="007E5505">
        <w:t xml:space="preserve"> (2022), p. 10.</w:t>
      </w:r>
    </w:p>
  </w:footnote>
  <w:footnote w:id="40">
    <w:p w14:paraId="4702868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IHREC, </w:t>
      </w:r>
      <w:hyperlink r:id="rId42" w:history="1">
        <w:r w:rsidRPr="007E5505">
          <w:rPr>
            <w:rStyle w:val="Hyperlink"/>
            <w:rFonts w:cstheme="minorHAnsi"/>
          </w:rPr>
          <w:t>Trafficking in Human Beings in Ireland: Evaluation of the Implementation of the EU Anti-Trafficking Directive</w:t>
        </w:r>
      </w:hyperlink>
      <w:r w:rsidRPr="007E5505">
        <w:t xml:space="preserve"> (June 2022), p. 41. </w:t>
      </w:r>
    </w:p>
  </w:footnote>
  <w:footnote w:id="41">
    <w:p w14:paraId="46F0599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 with addiction issues face high rates of sexual violence, coercive control, and other forms of DSGBV. COVID-19 exacerbated issues of DSGBV, often leaving women isolated in abusive situations; Merchant’s Quay Ireland, </w:t>
      </w:r>
      <w:hyperlink r:id="rId43" w:history="1">
        <w:r w:rsidRPr="007E5505">
          <w:rPr>
            <w:rStyle w:val="Hyperlink"/>
            <w:rFonts w:cstheme="minorHAnsi"/>
          </w:rPr>
          <w:t>A space of her own: The need for gender specific services for women experiencing homelessness and addiction</w:t>
        </w:r>
      </w:hyperlink>
      <w:r w:rsidRPr="007E5505">
        <w:t xml:space="preserve"> (2021), p. 2.</w:t>
      </w:r>
    </w:p>
  </w:footnote>
  <w:footnote w:id="42">
    <w:p w14:paraId="0DA8C5B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 in prostitution in Ireland have significant concerns of violence: see Interim Report of the High-Level Working Group, </w:t>
      </w:r>
      <w:hyperlink r:id="rId44" w:history="1">
        <w:r w:rsidRPr="007E5505">
          <w:rPr>
            <w:rStyle w:val="Hyperlink"/>
            <w:rFonts w:cstheme="minorHAnsi"/>
          </w:rPr>
          <w:t>The Implementation of the Criminal Law (Sexual Offences) Act 2017, Part IV – An Interim Review</w:t>
        </w:r>
      </w:hyperlink>
      <w:r w:rsidRPr="007E5505">
        <w:t xml:space="preserve"> (2020) and </w:t>
      </w:r>
      <w:proofErr w:type="spellStart"/>
      <w:r w:rsidRPr="007E5505">
        <w:t>Dr.</w:t>
      </w:r>
      <w:proofErr w:type="spellEnd"/>
      <w:r w:rsidRPr="007E5505">
        <w:t xml:space="preserve"> M O’Connor and R. Breslin, Shifting the Burden of Criminality Dr Monica O’Connor and R. Breslin, </w:t>
      </w:r>
      <w:hyperlink r:id="rId45" w:history="1">
        <w:r w:rsidRPr="007E5505">
          <w:rPr>
            <w:rStyle w:val="Hyperlink"/>
            <w:rFonts w:cstheme="minorHAnsi"/>
          </w:rPr>
          <w:t>An analysis of the Irish sex trade in the context of prostitution law reform</w:t>
        </w:r>
      </w:hyperlink>
      <w:r w:rsidRPr="007E5505">
        <w:t xml:space="preserve"> (2020).</w:t>
      </w:r>
    </w:p>
  </w:footnote>
  <w:footnote w:id="43">
    <w:p w14:paraId="1EB53C7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46" w:history="1">
        <w:r w:rsidRPr="007E5505">
          <w:rPr>
            <w:rStyle w:val="Hyperlink"/>
            <w:rFonts w:cstheme="minorHAnsi"/>
          </w:rPr>
          <w:t>Third National Strategy on Domestic, Sexual and Gender Based Violence</w:t>
        </w:r>
      </w:hyperlink>
      <w:r w:rsidRPr="007E5505">
        <w:t xml:space="preserve"> (2022). </w:t>
      </w:r>
    </w:p>
  </w:footnote>
  <w:footnote w:id="44">
    <w:p w14:paraId="29DCA1C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Although the State has highlighted the 144 ‘detailed actions’ to be implemented, many of them are commitments to research best practice, develop strategies, etc. These actions should have been done as part of the development of the Third National Strategy itself. For example, the Strategy seeks to ensure that it is informed and influenced by victims and survivors, but commits only to exploring and considering the most appropriate mechanisms to incorporate the voice of the victim/survivor during the lifetime of the Strategy. Department of Justice, </w:t>
      </w:r>
      <w:hyperlink r:id="rId47" w:history="1">
        <w:r w:rsidRPr="007E5505">
          <w:rPr>
            <w:rStyle w:val="Hyperlink"/>
            <w:rFonts w:cstheme="minorHAnsi"/>
          </w:rPr>
          <w:t>Third National Strategy on Domestic, Sexual and Gender Based Violence: Implementation Plan</w:t>
        </w:r>
      </w:hyperlink>
      <w:r w:rsidRPr="007E5505">
        <w:t xml:space="preserve"> (2022), p. 48. </w:t>
      </w:r>
    </w:p>
  </w:footnote>
  <w:footnote w:id="45">
    <w:p w14:paraId="10372A4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for example, IHREC, </w:t>
      </w:r>
      <w:hyperlink r:id="rId48" w:history="1">
        <w:r w:rsidRPr="007E5505">
          <w:rPr>
            <w:rStyle w:val="Hyperlink"/>
            <w:rFonts w:cstheme="minorHAnsi"/>
          </w:rPr>
          <w:t>Submission to the Department of Social Protection’s public consultation on the Roadmap for Social Inclusion: Mid-Term Review</w:t>
        </w:r>
      </w:hyperlink>
      <w:r w:rsidRPr="007E5505">
        <w:t xml:space="preserve"> (2022); Better Outcomes, Brighter Futures, </w:t>
      </w:r>
      <w:hyperlink r:id="rId49" w:history="1">
        <w:r w:rsidRPr="007E5505">
          <w:rPr>
            <w:rStyle w:val="Hyperlink"/>
            <w:rFonts w:cstheme="minorHAnsi"/>
          </w:rPr>
          <w:t>Mid-Term Review BOBF Advisory Council Perspective</w:t>
        </w:r>
      </w:hyperlink>
      <w:r w:rsidRPr="007E5505">
        <w:t xml:space="preserve">. Similar criticisms have been made in relation to the Second National Action Plan to Prevent and Combat Human Trafficking. Six years after its publication, the action plan still has strategic objectives which have not achieved. This failure is linked to the lack of a specific implementation timeline and lack of progress indicators. IHREC, </w:t>
      </w:r>
      <w:hyperlink r:id="rId50" w:history="1">
        <w:r w:rsidRPr="007E5505">
          <w:rPr>
            <w:rStyle w:val="Hyperlink"/>
            <w:rFonts w:cstheme="minorHAnsi"/>
          </w:rPr>
          <w:t>Trafficking in Human Beings in Ireland. Evaluation of the Implementation of the EU Anti-Trafficking Directive</w:t>
        </w:r>
      </w:hyperlink>
      <w:r w:rsidRPr="007E5505">
        <w:t xml:space="preserve"> (2022), p. 34.</w:t>
      </w:r>
    </w:p>
  </w:footnote>
  <w:footnote w:id="46">
    <w:p w14:paraId="2F5CED1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United Nations, </w:t>
      </w:r>
      <w:hyperlink r:id="rId51" w:history="1">
        <w:r w:rsidRPr="007E5505">
          <w:rPr>
            <w:rStyle w:val="Hyperlink"/>
            <w:rFonts w:cstheme="minorHAnsi"/>
          </w:rPr>
          <w:t>Handbook for National Action Plans on Violence Against Women</w:t>
        </w:r>
      </w:hyperlink>
      <w:r w:rsidRPr="007E5505">
        <w:t xml:space="preserve"> (2012), p. 70. </w:t>
      </w:r>
    </w:p>
  </w:footnote>
  <w:footnote w:id="47">
    <w:p w14:paraId="1B0026E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2" w:anchor="second-national-strategy-on-domestic-sexual-and-gender-based-violence-2016-2021" w:history="1">
        <w:r w:rsidRPr="007E5505">
          <w:rPr>
            <w:rStyle w:val="Hyperlink"/>
            <w:rFonts w:cstheme="minorHAnsi"/>
          </w:rPr>
          <w:t>Second National Strategy on Domestic, Sexual and Gender-Based Violence</w:t>
        </w:r>
      </w:hyperlink>
      <w:r w:rsidRPr="007E5505">
        <w:t xml:space="preserve"> (2016). At the time of Ireland’s ratification of the Istanbul Convention, this was the primary strategy addressing DSGBV.</w:t>
      </w:r>
    </w:p>
  </w:footnote>
  <w:footnote w:id="48">
    <w:p w14:paraId="6FE24C4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Oireachtas Library and Research Service, </w:t>
      </w:r>
      <w:hyperlink r:id="rId53" w:history="1">
        <w:r w:rsidRPr="007E5505">
          <w:rPr>
            <w:rStyle w:val="Hyperlink"/>
            <w:rFonts w:cstheme="minorHAnsi"/>
          </w:rPr>
          <w:t>Addressing domestic, sexual and gender-based violence Part Three: National Strategies/Action Plans to Address GBV</w:t>
        </w:r>
      </w:hyperlink>
      <w:r w:rsidRPr="007E5505">
        <w:t xml:space="preserve"> (2021), p. 10. </w:t>
      </w:r>
    </w:p>
  </w:footnote>
  <w:footnote w:id="49">
    <w:p w14:paraId="57962FF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Oireachtas Library and Research Service, </w:t>
      </w:r>
      <w:hyperlink r:id="rId54" w:history="1">
        <w:r w:rsidRPr="007E5505">
          <w:rPr>
            <w:rStyle w:val="Hyperlink"/>
            <w:rFonts w:cstheme="minorHAnsi"/>
          </w:rPr>
          <w:t>Addressing domestic, sexual and gender-based violence Part Three: National Strategies/Action Plans to Address GBV</w:t>
        </w:r>
      </w:hyperlink>
      <w:r w:rsidRPr="007E5505">
        <w:t xml:space="preserve"> (2021), p. 10. Note that some limited publicly available information on implementation is included in the Action Plan and Third National Strategy. See Department of Justice, </w:t>
      </w:r>
      <w:hyperlink r:id="rId55" w:history="1">
        <w:r w:rsidRPr="007E5505">
          <w:rPr>
            <w:rStyle w:val="Hyperlink"/>
            <w:rFonts w:cstheme="minorHAnsi"/>
          </w:rPr>
          <w:t>Second National Strategy on Domestic, Sexual and Gender-Based Violence: Action Plan</w:t>
        </w:r>
      </w:hyperlink>
      <w:r w:rsidRPr="007E5505">
        <w:t xml:space="preserve"> (2016); Department of Justice, </w:t>
      </w:r>
      <w:hyperlink r:id="rId56" w:history="1">
        <w:r w:rsidRPr="007E5505">
          <w:rPr>
            <w:rStyle w:val="Hyperlink"/>
            <w:rFonts w:cstheme="minorHAnsi"/>
          </w:rPr>
          <w:t>Third National Strategy on Domestic, Sexual and Gender Based Violence</w:t>
        </w:r>
      </w:hyperlink>
      <w:r w:rsidRPr="007E5505">
        <w:t xml:space="preserve"> (2022), p. 32.</w:t>
      </w:r>
    </w:p>
  </w:footnote>
  <w:footnote w:id="50">
    <w:p w14:paraId="37BBED3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7" w:history="1">
        <w:r w:rsidRPr="007E5505">
          <w:rPr>
            <w:rStyle w:val="Hyperlink"/>
            <w:rFonts w:cstheme="minorHAnsi"/>
          </w:rPr>
          <w:t>Third National Strategy on Domestic, Sexual and Gender Based Violence: Implementation Plan</w:t>
        </w:r>
      </w:hyperlink>
      <w:r w:rsidRPr="007E5505">
        <w:t xml:space="preserve"> (2022), p. 44.</w:t>
      </w:r>
    </w:p>
  </w:footnote>
  <w:footnote w:id="51">
    <w:p w14:paraId="3F88AEA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8" w:history="1">
        <w:r w:rsidRPr="007E5505">
          <w:rPr>
            <w:rStyle w:val="Hyperlink"/>
            <w:rFonts w:cstheme="minorHAnsi"/>
          </w:rPr>
          <w:t>Third National Strategy on Domestic, Sexual and Gender Based Violence</w:t>
        </w:r>
      </w:hyperlink>
      <w:r w:rsidRPr="007E5505">
        <w:t xml:space="preserve"> (2022), p. 3.</w:t>
      </w:r>
    </w:p>
  </w:footnote>
  <w:footnote w:id="52">
    <w:p w14:paraId="79A000D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further information on the requirements for strong monitoring and accountability frameworks, see IHREC, </w:t>
      </w:r>
      <w:hyperlink r:id="rId59" w:history="1">
        <w:r w:rsidRPr="007E5505">
          <w:rPr>
            <w:rStyle w:val="Hyperlink"/>
            <w:rFonts w:cstheme="minorHAnsi"/>
          </w:rPr>
          <w:t>Developing a National Action Plan Against Racism: Submission to the Anti-Racism Committee</w:t>
        </w:r>
      </w:hyperlink>
      <w:r w:rsidRPr="007E5505">
        <w:t xml:space="preserve"> (2021), pp. 9-10. Strategies should also be formulated in line with UN guidelines, including the requirement to ‘strengthen national plans of action… supported by the necessary human, financial and technical resources, including time-bound, measurable targets’. Goals and objectives should be concrete, with budget allocation and review mechanisms included beside each individual action. United Nations, </w:t>
      </w:r>
      <w:hyperlink r:id="rId60" w:history="1">
        <w:r w:rsidRPr="007E5505">
          <w:rPr>
            <w:rStyle w:val="Hyperlink"/>
            <w:rFonts w:cstheme="minorHAnsi"/>
          </w:rPr>
          <w:t>Handbook for National Action Plans on Violence Against Women</w:t>
        </w:r>
      </w:hyperlink>
      <w:r w:rsidRPr="007E5505">
        <w:t xml:space="preserve"> (2012), pp. 6, 64.  </w:t>
      </w:r>
    </w:p>
  </w:footnote>
  <w:footnote w:id="53">
    <w:p w14:paraId="0A4C6A2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61" w:history="1">
        <w:r w:rsidRPr="007E5505">
          <w:rPr>
            <w:rStyle w:val="Hyperlink"/>
            <w:rFonts w:cstheme="minorHAnsi"/>
          </w:rPr>
          <w:t>Third National Strategy on Domestic, Sexual and Gender Based Violence: Implementation Plan</w:t>
        </w:r>
      </w:hyperlink>
      <w:r w:rsidRPr="007E5505">
        <w:t xml:space="preserve"> (2022), action 4.2.1, p. 44.</w:t>
      </w:r>
    </w:p>
  </w:footnote>
  <w:footnote w:id="54">
    <w:p w14:paraId="3092442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for example, IHREC, </w:t>
      </w:r>
      <w:hyperlink r:id="rId62" w:history="1">
        <w:r w:rsidRPr="007E5505">
          <w:rPr>
            <w:rStyle w:val="Hyperlink"/>
            <w:rFonts w:cstheme="minorHAnsi"/>
          </w:rPr>
          <w:t>Developing a National Action Plan Against Racism: Submission to the Anti-Racism Committee</w:t>
        </w:r>
      </w:hyperlink>
      <w:r w:rsidRPr="007E5505">
        <w:t xml:space="preserve"> (2021), p. 10.</w:t>
      </w:r>
    </w:p>
  </w:footnote>
  <w:footnote w:id="55">
    <w:p w14:paraId="764D2CA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United Nations, </w:t>
      </w:r>
      <w:hyperlink r:id="rId63" w:history="1">
        <w:r w:rsidRPr="007E5505">
          <w:rPr>
            <w:rStyle w:val="Hyperlink"/>
            <w:rFonts w:cstheme="minorHAnsi"/>
          </w:rPr>
          <w:t>Handbook for National Action Plans on Violence Against Women</w:t>
        </w:r>
      </w:hyperlink>
      <w:r w:rsidRPr="007E5505">
        <w:t xml:space="preserve"> (2012), p. 70.</w:t>
      </w:r>
    </w:p>
  </w:footnote>
  <w:footnote w:id="56">
    <w:p w14:paraId="09B82F5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Government of Ireland, </w:t>
      </w:r>
      <w:hyperlink r:id="rId64" w:anchor=":~:text=The%20%E2%82%AC363%20million%20strategy,next%20through%20new%20oversight%20structures." w:history="1">
        <w:r w:rsidRPr="007E5505">
          <w:rPr>
            <w:rStyle w:val="Hyperlink"/>
            <w:rFonts w:cstheme="minorHAnsi"/>
          </w:rPr>
          <w:t>Government publishes Zero Tolerance strategy to tackle domestic, sexual and gender-based violence</w:t>
        </w:r>
      </w:hyperlink>
      <w:r w:rsidRPr="007E5505">
        <w:t xml:space="preserve"> (2022). </w:t>
      </w:r>
    </w:p>
  </w:footnote>
  <w:footnote w:id="57">
    <w:p w14:paraId="79FCB02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and Equality, </w:t>
      </w:r>
      <w:hyperlink r:id="rId65" w:anchor="g98.r" w:history="1">
        <w:r w:rsidRPr="007E5505">
          <w:rPr>
            <w:rStyle w:val="Hyperlink"/>
            <w:rFonts w:cstheme="minorHAnsi"/>
          </w:rPr>
          <w:t>Written Answers</w:t>
        </w:r>
      </w:hyperlink>
      <w:r w:rsidRPr="007E5505">
        <w:t xml:space="preserve"> (20 October 2022). </w:t>
      </w:r>
    </w:p>
  </w:footnote>
  <w:footnote w:id="58">
    <w:p w14:paraId="6DFEFE6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66" w:history="1">
        <w:r w:rsidRPr="007E5505">
          <w:rPr>
            <w:rStyle w:val="Hyperlink"/>
            <w:rFonts w:cstheme="minorHAnsi"/>
          </w:rPr>
          <w:t>Third National Strategy on Domestic, Sexual and Gender Based Violence: Implementation Plan</w:t>
        </w:r>
      </w:hyperlink>
      <w:r w:rsidRPr="007E5505">
        <w:t xml:space="preserve"> (2022), p. 49. The Implementation Plan currently includes an action to ‘explore the potential’ for introducing standardised multi-annual funding structures.</w:t>
      </w:r>
    </w:p>
  </w:footnote>
  <w:footnote w:id="59">
    <w:p w14:paraId="6A7238F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National Observatory on Violence against Women and Girls has called for the Equality Budgeting Expert Advisory Group and inter-departmental equality budgeting groups to embed equality and gender-sensitive budgeting across all Government departments. There should be </w:t>
      </w:r>
      <w:proofErr w:type="gramStart"/>
      <w:r w:rsidRPr="007E5505">
        <w:t>a statutory commitments</w:t>
      </w:r>
      <w:proofErr w:type="gramEnd"/>
      <w:r w:rsidRPr="007E5505">
        <w:t xml:space="preserve"> to equality budgeting. National Observatory on Violence against Women and Girls, </w:t>
      </w:r>
      <w:hyperlink r:id="rId67" w:history="1">
        <w:r w:rsidRPr="007E5505">
          <w:rPr>
            <w:rStyle w:val="Hyperlink"/>
            <w:rFonts w:cstheme="minorHAnsi"/>
          </w:rPr>
          <w:t>Shadow Report to GREVIO in respect of Ireland</w:t>
        </w:r>
      </w:hyperlink>
      <w:r w:rsidRPr="007E5505">
        <w:t xml:space="preserve"> (2022), p. 19; OECD, </w:t>
      </w:r>
      <w:hyperlink r:id="rId68" w:history="1">
        <w:r w:rsidRPr="007E5505">
          <w:rPr>
            <w:rStyle w:val="Hyperlink"/>
            <w:rFonts w:cstheme="minorHAnsi"/>
          </w:rPr>
          <w:t>Equality Budgeting in Ireland</w:t>
        </w:r>
      </w:hyperlink>
      <w:r w:rsidRPr="007E5505">
        <w:t xml:space="preserve"> (2019).  </w:t>
      </w:r>
    </w:p>
  </w:footnote>
  <w:footnote w:id="60">
    <w:p w14:paraId="3AFF3DB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has cautioned that this approach works best when the targeted policies are sufficiently framed in the context of a coherent policy on violence against Women; GREVIO, </w:t>
      </w:r>
      <w:hyperlink r:id="rId69" w:history="1">
        <w:r w:rsidRPr="007E5505">
          <w:rPr>
            <w:rStyle w:val="Hyperlink"/>
            <w:rFonts w:cstheme="minorHAnsi"/>
          </w:rPr>
          <w:t>Mid-Term Horizontal Review of GREVIO Baseline Evaluation Reports</w:t>
        </w:r>
      </w:hyperlink>
      <w:r w:rsidRPr="007E5505">
        <w:t xml:space="preserve"> (2022), p. 18. </w:t>
      </w:r>
    </w:p>
  </w:footnote>
  <w:footnote w:id="61">
    <w:p w14:paraId="6CEF1F8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AkiDwA published guidance on the development of a National Action Plan in 2016. Regrettably, this resource has not catalysed the development of a State-led strategy. AkiDwA, </w:t>
      </w:r>
      <w:hyperlink r:id="rId70" w:history="1">
        <w:r w:rsidRPr="007E5505">
          <w:rPr>
            <w:rStyle w:val="Hyperlink"/>
            <w:rFonts w:cstheme="minorHAnsi"/>
          </w:rPr>
          <w:t>Towards a National Action Plan to Combat Female Genital Mutilation</w:t>
        </w:r>
      </w:hyperlink>
      <w:r w:rsidRPr="007E5505">
        <w:t xml:space="preserve"> (2016). The gaps analysis action set out in the Third National Strategy provides a timely opportunity to create a National Act Plan on FGM. Department of Justice, </w:t>
      </w:r>
      <w:hyperlink r:id="rId71" w:history="1">
        <w:r w:rsidRPr="007E5505">
          <w:rPr>
            <w:rStyle w:val="Hyperlink"/>
            <w:rFonts w:cstheme="minorHAnsi"/>
          </w:rPr>
          <w:t>Third National Strategy on Domestic, Sexual and Gender Based Violence: Implementation Plan</w:t>
        </w:r>
      </w:hyperlink>
      <w:r w:rsidRPr="007E5505">
        <w:t xml:space="preserve"> (2022), p. 27. </w:t>
      </w:r>
    </w:p>
  </w:footnote>
  <w:footnote w:id="62">
    <w:p w14:paraId="2C99183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Although the </w:t>
      </w:r>
      <w:r w:rsidRPr="007E5505">
        <w:rPr>
          <w:i/>
        </w:rPr>
        <w:t xml:space="preserve">Domestic Violence Act 2018 </w:t>
      </w:r>
      <w:r w:rsidRPr="007E5505">
        <w:t xml:space="preserve">criminalises Forced Marriage, legislative changes need to be accompanied by policies, training and the dissemination of information to have a greater impact. In a questionnaire on forced marriage administered by the Office of the High Commissioner of Human Rights, Ireland’s response conveys a concerning perception of a forced marriage as an issue of foreign rather than domestic policy. OHCHR, </w:t>
      </w:r>
      <w:hyperlink r:id="rId72" w:history="1">
        <w:r w:rsidRPr="007E5505">
          <w:rPr>
            <w:rStyle w:val="Hyperlink"/>
            <w:rFonts w:cstheme="minorHAnsi"/>
          </w:rPr>
          <w:t>Questionnaire on child, early and forced marriage in humanitarian settings</w:t>
        </w:r>
      </w:hyperlink>
      <w:r w:rsidRPr="007E5505">
        <w:t xml:space="preserve"> (2018).</w:t>
      </w:r>
    </w:p>
  </w:footnote>
  <w:footnote w:id="63">
    <w:p w14:paraId="0841F8C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lack of detailed policies on forced abortion is notable in light of recent concerns from healthcare staff about the prevalence of reproductive coercion in Ireland; Irish Examiner, </w:t>
      </w:r>
      <w:hyperlink r:id="rId73" w:history="1">
        <w:r w:rsidRPr="007E5505">
          <w:rPr>
            <w:rStyle w:val="Hyperlink"/>
            <w:rFonts w:cstheme="minorHAnsi"/>
          </w:rPr>
          <w:t>Child ‘locked in room and forced to take abortion tablets’ in one case of reproductive coercion</w:t>
        </w:r>
      </w:hyperlink>
      <w:r w:rsidRPr="007E5505">
        <w:t xml:space="preserve"> (2022). </w:t>
      </w:r>
    </w:p>
  </w:footnote>
  <w:footnote w:id="64">
    <w:p w14:paraId="65F1B02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Clear policies and actions plans related to forced sterilisation are particularly important given deficiencies in legal protection in this area; IHRC, </w:t>
      </w:r>
      <w:hyperlink r:id="rId74" w:history="1">
        <w:r w:rsidRPr="007E5505">
          <w:rPr>
            <w:rStyle w:val="Hyperlink"/>
            <w:rFonts w:cstheme="minorHAnsi"/>
          </w:rPr>
          <w:t>Observations on the Assisted Decision-Making (Capacity) Bill 2013</w:t>
        </w:r>
      </w:hyperlink>
      <w:r w:rsidRPr="007E5505">
        <w:t xml:space="preserve"> (2014). </w:t>
      </w:r>
    </w:p>
  </w:footnote>
  <w:footnote w:id="65">
    <w:p w14:paraId="03FEA08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further commentary on the Third National Action Plan, see IHREC, </w:t>
      </w:r>
      <w:hyperlink r:id="rId75" w:history="1">
        <w:r w:rsidRPr="007E5505">
          <w:rPr>
            <w:rStyle w:val="Hyperlink"/>
            <w:rFonts w:cstheme="minorHAnsi"/>
          </w:rPr>
          <w:t>Trafficking in Human Beings in Ireland. Evaluation of the Implementation of the EU Anti-Trafficking Directive</w:t>
        </w:r>
      </w:hyperlink>
      <w:r w:rsidRPr="007E5505">
        <w:t xml:space="preserve"> (2022), p. 34.</w:t>
      </w:r>
    </w:p>
  </w:footnote>
  <w:footnote w:id="66">
    <w:p w14:paraId="5A6234C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76" w:history="1">
        <w:r w:rsidRPr="007E5505">
          <w:rPr>
            <w:rStyle w:val="Hyperlink"/>
            <w:rFonts w:cstheme="minorHAnsi"/>
          </w:rPr>
          <w:t>Trafficking in Human Beings in Ireland. Evaluation of the Implementation of the EU Anti-Trafficking Directive</w:t>
        </w:r>
      </w:hyperlink>
      <w:r w:rsidRPr="007E5505">
        <w:t xml:space="preserve"> (2022), p. 28.</w:t>
      </w:r>
    </w:p>
  </w:footnote>
  <w:footnote w:id="67">
    <w:p w14:paraId="048EFA2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77" w:history="1">
        <w:r w:rsidRPr="007E5505">
          <w:rPr>
            <w:rStyle w:val="Hyperlink"/>
            <w:rFonts w:cstheme="minorHAnsi"/>
          </w:rPr>
          <w:t>Submission to the Department of Social Protection’s public consultation on the Roadmap for Social Inclusion: Mid-Term Review</w:t>
        </w:r>
      </w:hyperlink>
      <w:r w:rsidRPr="007E5505">
        <w:t xml:space="preserve"> (2022); IHREC, </w:t>
      </w:r>
      <w:hyperlink r:id="rId78" w:history="1">
        <w:r w:rsidRPr="007E5505">
          <w:rPr>
            <w:rStyle w:val="Hyperlink"/>
            <w:rFonts w:cstheme="minorHAnsi"/>
          </w:rPr>
          <w:t>Trafficking in Human Beings in Ireland. Evaluation of the Implementation of the EU Anti-Trafficking Directive</w:t>
        </w:r>
      </w:hyperlink>
      <w:r w:rsidRPr="007E5505">
        <w:t xml:space="preserve"> (2022), p. 28.</w:t>
      </w:r>
    </w:p>
  </w:footnote>
  <w:footnote w:id="68">
    <w:p w14:paraId="7C1E7CE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79" w:history="1">
        <w:r w:rsidRPr="007E5505">
          <w:rPr>
            <w:rStyle w:val="Hyperlink"/>
            <w:rFonts w:cstheme="minorHAnsi"/>
          </w:rPr>
          <w:t>Third National Strategy on Domestic, Sexual and Gender Based Violence: Implementation Plan</w:t>
        </w:r>
      </w:hyperlink>
      <w:r w:rsidRPr="007E5505">
        <w:t xml:space="preserve"> (2022), p. 46.</w:t>
      </w:r>
    </w:p>
  </w:footnote>
  <w:footnote w:id="69">
    <w:p w14:paraId="38ABB87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Istanbul Convention, Art. 6. The Committee on the Rights of Persons with Disabilities has also noted that the State must adopt such a twin track approach but systematically mainstreaming disability rights across all national action plans, strategies and policies, as well as in sectoral plans concerning violence and access to justice. See Committee on the Rights of Persons with Disabilities, </w:t>
      </w:r>
      <w:hyperlink r:id="rId80" w:history="1">
        <w:r w:rsidRPr="007E5505">
          <w:rPr>
            <w:rStyle w:val="Hyperlink"/>
            <w:rFonts w:cstheme="minorHAnsi"/>
          </w:rPr>
          <w:t>General comment No. 3: Article 6 - Women and girls with disabilities</w:t>
        </w:r>
      </w:hyperlink>
      <w:r w:rsidRPr="007E5505">
        <w:t xml:space="preserve"> (2016), para 27.</w:t>
      </w:r>
    </w:p>
  </w:footnote>
  <w:footnote w:id="70">
    <w:p w14:paraId="2ED0666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also, section 2 of this report on ‘general principles’.</w:t>
      </w:r>
    </w:p>
  </w:footnote>
  <w:footnote w:id="71">
    <w:p w14:paraId="0BF5479A" w14:textId="77777777" w:rsidR="00713D35" w:rsidRPr="007E5505" w:rsidRDefault="00713D35" w:rsidP="007E5505">
      <w:pPr>
        <w:spacing w:after="0" w:line="240" w:lineRule="auto"/>
        <w:rPr>
          <w:sz w:val="20"/>
          <w:szCs w:val="20"/>
        </w:rPr>
      </w:pPr>
      <w:r w:rsidRPr="007E5505">
        <w:rPr>
          <w:rStyle w:val="FootnoteReference"/>
          <w:rFonts w:cstheme="minorHAnsi"/>
          <w:sz w:val="20"/>
          <w:szCs w:val="20"/>
        </w:rPr>
        <w:footnoteRef/>
      </w:r>
      <w:r w:rsidRPr="007E5505">
        <w:rPr>
          <w:sz w:val="20"/>
          <w:szCs w:val="20"/>
        </w:rPr>
        <w:t xml:space="preserve"> Johnson J. and </w:t>
      </w:r>
      <w:proofErr w:type="spellStart"/>
      <w:r w:rsidRPr="007E5505">
        <w:rPr>
          <w:sz w:val="20"/>
          <w:szCs w:val="20"/>
        </w:rPr>
        <w:t>Brunell</w:t>
      </w:r>
      <w:proofErr w:type="spellEnd"/>
      <w:r w:rsidRPr="007E5505">
        <w:rPr>
          <w:sz w:val="20"/>
          <w:szCs w:val="20"/>
        </w:rPr>
        <w:t xml:space="preserve"> L., </w:t>
      </w:r>
      <w:hyperlink r:id="rId81" w:history="1">
        <w:r w:rsidRPr="007E5505">
          <w:rPr>
            <w:rStyle w:val="Hyperlink"/>
            <w:rFonts w:cstheme="minorHAnsi"/>
            <w:sz w:val="20"/>
            <w:szCs w:val="20"/>
          </w:rPr>
          <w:t xml:space="preserve">The Emergence of Contrasting Domestic Violence Regimes in </w:t>
        </w:r>
        <w:proofErr w:type="spellStart"/>
        <w:r w:rsidRPr="007E5505">
          <w:rPr>
            <w:rStyle w:val="Hyperlink"/>
            <w:rFonts w:cstheme="minorHAnsi"/>
            <w:sz w:val="20"/>
            <w:szCs w:val="20"/>
          </w:rPr>
          <w:t>Post communist</w:t>
        </w:r>
        <w:proofErr w:type="spellEnd"/>
        <w:r w:rsidRPr="007E5505">
          <w:rPr>
            <w:rStyle w:val="Hyperlink"/>
            <w:rFonts w:cstheme="minorHAnsi"/>
            <w:sz w:val="20"/>
            <w:szCs w:val="20"/>
          </w:rPr>
          <w:t xml:space="preserve"> Europe</w:t>
        </w:r>
      </w:hyperlink>
      <w:r w:rsidRPr="007E5505">
        <w:rPr>
          <w:sz w:val="20"/>
          <w:szCs w:val="20"/>
        </w:rPr>
        <w:t xml:space="preserve"> </w:t>
      </w:r>
      <w:r w:rsidRPr="007E5505">
        <w:rPr>
          <w:i/>
          <w:sz w:val="20"/>
          <w:szCs w:val="20"/>
        </w:rPr>
        <w:t xml:space="preserve">Policy and Politics </w:t>
      </w:r>
      <w:r w:rsidRPr="007E5505">
        <w:rPr>
          <w:sz w:val="20"/>
          <w:szCs w:val="20"/>
        </w:rPr>
        <w:t>34 (4), p. 578.</w:t>
      </w:r>
    </w:p>
  </w:footnote>
  <w:footnote w:id="72">
    <w:p w14:paraId="5BC88BA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82" w:history="1">
        <w:r w:rsidRPr="007E5505">
          <w:rPr>
            <w:rStyle w:val="Hyperlink"/>
            <w:rFonts w:cstheme="minorHAnsi"/>
          </w:rPr>
          <w:t>Third National Strategy on Domestic, Sexual and Gender Based Violence</w:t>
        </w:r>
      </w:hyperlink>
      <w:r w:rsidRPr="007E5505">
        <w:t xml:space="preserve"> (2022), p. 40. </w:t>
      </w:r>
    </w:p>
  </w:footnote>
  <w:footnote w:id="73">
    <w:p w14:paraId="37A3568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we previously recommended that the State consider increasing funding to gender-based violence organisations to allow them to increase their capacity to provide trafficking-specific services to victims who have experienced DSGBV, especially for victims of sexual exploitation. See IHREC, </w:t>
      </w:r>
      <w:hyperlink r:id="rId83" w:history="1">
        <w:r w:rsidRPr="007E5505">
          <w:rPr>
            <w:rStyle w:val="Hyperlink"/>
            <w:rFonts w:cstheme="minorHAnsi"/>
          </w:rPr>
          <w:t>Trafficking in Human Beings in Ireland. Evaluation of the Implementation of the EU Anti-Trafficking Directive</w:t>
        </w:r>
      </w:hyperlink>
      <w:r w:rsidRPr="007E5505">
        <w:t xml:space="preserve"> (2022), p. 44.</w:t>
      </w:r>
    </w:p>
  </w:footnote>
  <w:footnote w:id="74">
    <w:p w14:paraId="103C058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National Observatory on Violence against Women and Girls has raised a number of concerns, including precarity of funding; time-consuming reporting requirements; non-availability of funding for policy, prevention, advocacy and training activities; and competition between service providers; National Observatory on Violence against Women and Girls, </w:t>
      </w:r>
      <w:hyperlink r:id="rId84" w:history="1">
        <w:r w:rsidRPr="007E5505">
          <w:rPr>
            <w:rStyle w:val="Hyperlink"/>
            <w:rFonts w:cstheme="minorHAnsi"/>
          </w:rPr>
          <w:t>Shadow Report to GREVIO in respect of Ireland</w:t>
        </w:r>
      </w:hyperlink>
      <w:r w:rsidRPr="007E5505">
        <w:t xml:space="preserve"> (2022), p. 27; Dublin Rape Crisis Centre, </w:t>
      </w:r>
      <w:hyperlink r:id="rId85" w:history="1">
        <w:r w:rsidRPr="007E5505">
          <w:rPr>
            <w:rStyle w:val="Hyperlink"/>
            <w:rFonts w:cstheme="minorHAnsi"/>
          </w:rPr>
          <w:t>Shadow Report to GREVIO</w:t>
        </w:r>
      </w:hyperlink>
      <w:r w:rsidRPr="007E5505">
        <w:t xml:space="preserve"> (2022), p. 12; Department of Justice, </w:t>
      </w:r>
      <w:hyperlink r:id="rId86" w:history="1">
        <w:r w:rsidRPr="007E5505">
          <w:rPr>
            <w:rStyle w:val="Hyperlink"/>
            <w:rFonts w:cstheme="minorHAnsi"/>
          </w:rPr>
          <w:t>Domestic, Sexual and Gender Based Violence: An Audit of Structures</w:t>
        </w:r>
      </w:hyperlink>
      <w:r w:rsidRPr="007E5505">
        <w:t xml:space="preserve"> (2021), p. 27. </w:t>
      </w:r>
    </w:p>
  </w:footnote>
  <w:footnote w:id="75">
    <w:p w14:paraId="69AC457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and Equality, </w:t>
      </w:r>
      <w:hyperlink r:id="rId87" w:anchor="g1823.q" w:history="1">
        <w:r w:rsidRPr="007E5505">
          <w:rPr>
            <w:rStyle w:val="Hyperlink"/>
            <w:rFonts w:cstheme="minorHAnsi"/>
          </w:rPr>
          <w:t>Written Answers</w:t>
        </w:r>
      </w:hyperlink>
      <w:r w:rsidRPr="007E5505">
        <w:t xml:space="preserve"> (12 July 2022).</w:t>
      </w:r>
    </w:p>
  </w:footnote>
  <w:footnote w:id="76">
    <w:p w14:paraId="10F195A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Department of Justice, </w:t>
      </w:r>
      <w:hyperlink r:id="rId88" w:history="1">
        <w:r w:rsidRPr="007E5505">
          <w:rPr>
            <w:rStyle w:val="Hyperlink"/>
            <w:rFonts w:cstheme="minorHAnsi"/>
          </w:rPr>
          <w:t>Third National Strategy on Domestic, Sexual and Gender Based Violence: Implementation Plan</w:t>
        </w:r>
      </w:hyperlink>
      <w:r w:rsidRPr="007E5505">
        <w:t xml:space="preserve"> (2022).</w:t>
      </w:r>
    </w:p>
  </w:footnote>
  <w:footnote w:id="77">
    <w:p w14:paraId="1F074D6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Commission consultation with Disabled Women Ireland has revealed particular burdens faced by Disabled Persons Organisations, which are often only eligible for funding for service provision and unable to fund essential advocacy activities. The meaningful participation of disabled persons in advocacy activities is highly beneficial, due to their lived experience and their knowledge of the rights to be implemented. See also IHREC, </w:t>
      </w:r>
      <w:hyperlink r:id="rId89" w:history="1">
        <w:r w:rsidRPr="007E5505">
          <w:rPr>
            <w:rStyle w:val="Hyperlink"/>
            <w:rFonts w:cstheme="minorHAnsi"/>
          </w:rPr>
          <w:t>Submission on the General Scheme of the Mental Health (Amendment) Bill</w:t>
        </w:r>
      </w:hyperlink>
      <w:r w:rsidRPr="007E5505">
        <w:t xml:space="preserve"> (2022), p. 23. </w:t>
      </w:r>
    </w:p>
  </w:footnote>
  <w:footnote w:id="78">
    <w:p w14:paraId="763186E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90" w:history="1">
        <w:r w:rsidRPr="007E5505">
          <w:rPr>
            <w:rStyle w:val="Hyperlink"/>
            <w:rFonts w:cstheme="minorHAnsi"/>
          </w:rPr>
          <w:t>United Nations Convention on the Rights of Persons with Disabilities</w:t>
        </w:r>
      </w:hyperlink>
      <w:r w:rsidRPr="007E5505">
        <w:t xml:space="preserve">, Art. 4. </w:t>
      </w:r>
    </w:p>
  </w:footnote>
  <w:footnote w:id="79">
    <w:p w14:paraId="6510B92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United Nations Convention on the Rights of Persons with Disabilities, </w:t>
      </w:r>
      <w:hyperlink r:id="rId91" w:history="1">
        <w:r w:rsidRPr="007E5505">
          <w:rPr>
            <w:rStyle w:val="Hyperlink"/>
            <w:rFonts w:cstheme="minorHAnsi"/>
          </w:rPr>
          <w:t>General comment no. 7 on the participation of persons with disabilities, including children with disabilities, through their representative organizations, in the implementation and monitoring of the Convention</w:t>
        </w:r>
      </w:hyperlink>
      <w:r w:rsidRPr="007E5505">
        <w:t xml:space="preserve"> (2018). </w:t>
      </w:r>
    </w:p>
  </w:footnote>
  <w:footnote w:id="80">
    <w:p w14:paraId="4D9D30B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National Observatory on Violence against Women and Girls, </w:t>
      </w:r>
      <w:hyperlink r:id="rId92" w:history="1">
        <w:r w:rsidRPr="007E5505">
          <w:rPr>
            <w:rStyle w:val="Hyperlink"/>
            <w:rFonts w:cstheme="minorHAnsi"/>
          </w:rPr>
          <w:t>Shadow Report to GREVIO in respect of Ireland</w:t>
        </w:r>
      </w:hyperlink>
      <w:r w:rsidRPr="007E5505">
        <w:t xml:space="preserve"> (2022), p. 26.</w:t>
      </w:r>
    </w:p>
  </w:footnote>
  <w:footnote w:id="81">
    <w:p w14:paraId="2261D05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also IHREC, </w:t>
      </w:r>
      <w:hyperlink r:id="rId93" w:history="1">
        <w:r w:rsidRPr="007E5505">
          <w:rPr>
            <w:rStyle w:val="Hyperlink"/>
            <w:rFonts w:cstheme="minorHAnsi"/>
          </w:rPr>
          <w:t>Statement on the ratification of the Council of Europe Convention on preventing and combatting violence against women and domestic violence</w:t>
        </w:r>
      </w:hyperlink>
      <w:r w:rsidRPr="007E5505">
        <w:t xml:space="preserve"> (2019), p. 9; Committee on the Elimination of Discrimination Against Women</w:t>
      </w:r>
      <w:hyperlink r:id="rId94" w:history="1">
        <w:r w:rsidRPr="007E5505">
          <w:rPr>
            <w:rStyle w:val="Hyperlink"/>
            <w:rFonts w:cstheme="minorHAnsi"/>
          </w:rPr>
          <w:t>, Concluding Observations on the Combined Sixth and Seventh Periodic Reports of Ireland</w:t>
        </w:r>
      </w:hyperlink>
      <w:r w:rsidRPr="007E5505">
        <w:t xml:space="preserve"> (2017), p. 5; IHREC, </w:t>
      </w:r>
      <w:hyperlink r:id="rId95" w:history="1">
        <w:r w:rsidRPr="007E5505">
          <w:rPr>
            <w:rStyle w:val="Hyperlink"/>
            <w:rFonts w:cstheme="minorHAnsi"/>
          </w:rPr>
          <w:t>Ireland and the Convention on the Elimination of All Forms of Discrimination Against Women</w:t>
        </w:r>
      </w:hyperlink>
      <w:r w:rsidRPr="007E5505">
        <w:t xml:space="preserve"> (2017), p. 75.</w:t>
      </w:r>
    </w:p>
  </w:footnote>
  <w:footnote w:id="82">
    <w:p w14:paraId="1D83665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96" w:history="1">
        <w:r w:rsidRPr="007E5505">
          <w:rPr>
            <w:rStyle w:val="Hyperlink"/>
            <w:rFonts w:cstheme="minorHAnsi"/>
          </w:rPr>
          <w:t>Submission to the UN Committee on Economic, Social and Cultural Rights for the List of Issues on Ireland’s Fourth Periodic Report</w:t>
        </w:r>
      </w:hyperlink>
      <w:r w:rsidRPr="007E5505">
        <w:t xml:space="preserve"> (2021), p. 21-22. </w:t>
      </w:r>
    </w:p>
  </w:footnote>
  <w:footnote w:id="83">
    <w:p w14:paraId="54FACAC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Responsibility for DSGBV policy falls under the remit of Community Safety Policy and Criminal Justice Policy in the Department of Justice; responsibility for awareness raising campaigns falls under the Transparency function of the Department of Justice; while Tusla, the Child and Family Agency, is the primary State funder of services for victims and survivors of DSGBV. Department of Justice, </w:t>
      </w:r>
      <w:hyperlink r:id="rId97"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p. 17. </w:t>
      </w:r>
    </w:p>
  </w:footnote>
  <w:footnote w:id="84">
    <w:p w14:paraId="34435CE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98" w:history="1">
        <w:r w:rsidRPr="007E5505">
          <w:rPr>
            <w:rStyle w:val="Hyperlink"/>
            <w:rFonts w:cstheme="minorHAnsi"/>
          </w:rPr>
          <w:t>Domestic, Sexual and Gender Based Violence: An Audit of Structures</w:t>
        </w:r>
      </w:hyperlink>
      <w:r w:rsidRPr="007E5505">
        <w:t xml:space="preserve"> (2021), p. 5.</w:t>
      </w:r>
    </w:p>
  </w:footnote>
  <w:footnote w:id="85">
    <w:p w14:paraId="17503E3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99" w:history="1">
        <w:r w:rsidRPr="007E5505">
          <w:rPr>
            <w:rStyle w:val="Hyperlink"/>
            <w:rFonts w:cstheme="minorHAnsi"/>
          </w:rPr>
          <w:t>Third National Strategy on Domestic, Sexual and Gender Based Violence</w:t>
        </w:r>
      </w:hyperlink>
      <w:r w:rsidRPr="007E5505">
        <w:t xml:space="preserve"> (2022). Plans for the new agency should consider international best practice and the lessons learned from other members of the Istanbul Convention; Rabe, H. and Ünsal, N., </w:t>
      </w:r>
      <w:hyperlink r:id="rId100" w:history="1">
        <w:r w:rsidRPr="007E5505">
          <w:rPr>
            <w:rStyle w:val="Hyperlink"/>
            <w:rFonts w:cstheme="minorHAnsi"/>
          </w:rPr>
          <w:t>Implementing Article 10 of the Council of Europe Convention on Preventing and Combating Violence Against Women and Domestic Violence – Establishing National Co-ordinating Bodies</w:t>
        </w:r>
      </w:hyperlink>
      <w:r w:rsidRPr="007E5505">
        <w:t xml:space="preserve"> (2016). </w:t>
      </w:r>
    </w:p>
  </w:footnote>
  <w:footnote w:id="86">
    <w:p w14:paraId="7C6EDF0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Cosc was established in 2007 and assisted with the creation and implementation of the First and Second National Strategies on DSGBV. See UN Women, </w:t>
      </w:r>
      <w:hyperlink r:id="rId101" w:history="1">
        <w:r w:rsidRPr="007E5505">
          <w:rPr>
            <w:rStyle w:val="Hyperlink"/>
            <w:rFonts w:cstheme="minorHAnsi"/>
          </w:rPr>
          <w:t>Global Database on Violence Against Women: Cosc, the National Office for the Prevention of Domestic, Sexual and Gender Based Violence</w:t>
        </w:r>
      </w:hyperlink>
      <w:r w:rsidRPr="007E5505">
        <w:t xml:space="preserve"> (2009). </w:t>
      </w:r>
    </w:p>
  </w:footnote>
  <w:footnote w:id="87">
    <w:p w14:paraId="446FDC3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Review of the First National Strategy on DSGBV indicates that participating public bodies considered it to be “The Cosc Strategy”, and did not have a sense of ownership over it. Similarly, it was observed that NGOs saw themselves as external monitors, rather than as agencies involved in service delivery. McCormack, P., Development, Coordination and Implementation of National Strategies for the Prevention of Domestic, Sexual and Gender-Based Violence in Ireland (2017), p. 48, in Holt, S., Øverlien, C. and Devaney, J., </w:t>
      </w:r>
      <w:hyperlink r:id="rId102" w:history="1">
        <w:r w:rsidRPr="007E5505">
          <w:rPr>
            <w:rStyle w:val="Hyperlink"/>
            <w:rFonts w:cstheme="minorHAnsi"/>
          </w:rPr>
          <w:t>Responding to Domestic Violence: Emerging Challenges for Policy, Practice and Research in Europe</w:t>
        </w:r>
      </w:hyperlink>
      <w:r w:rsidRPr="007E5505">
        <w:t xml:space="preserve"> (2017). </w:t>
      </w:r>
    </w:p>
  </w:footnote>
  <w:footnote w:id="88">
    <w:p w14:paraId="1260632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103" w:history="1">
        <w:r w:rsidRPr="007E5505">
          <w:rPr>
            <w:rStyle w:val="Hyperlink"/>
            <w:rFonts w:cstheme="minorHAnsi"/>
          </w:rPr>
          <w:t>Irish Human Rights and Equality Commission Act</w:t>
        </w:r>
      </w:hyperlink>
      <w:r w:rsidRPr="007E5505">
        <w:t xml:space="preserve">, s. 42. </w:t>
      </w:r>
    </w:p>
  </w:footnote>
  <w:footnote w:id="89">
    <w:p w14:paraId="16C7BC7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guidance on implementing the obligations under Section 42, see IHREC, </w:t>
      </w:r>
      <w:hyperlink r:id="rId104" w:history="1">
        <w:r w:rsidRPr="007E5505">
          <w:rPr>
            <w:rStyle w:val="Hyperlink"/>
            <w:rFonts w:cstheme="minorHAnsi"/>
          </w:rPr>
          <w:t>Implementing the Public Sector Equality and Human Rights Duty</w:t>
        </w:r>
      </w:hyperlink>
      <w:r w:rsidRPr="007E5505">
        <w:t xml:space="preserve">. </w:t>
      </w:r>
    </w:p>
  </w:footnote>
  <w:footnote w:id="90">
    <w:p w14:paraId="0795BBA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for example, Department of Justice and Irish Prison Service, </w:t>
      </w:r>
      <w:hyperlink r:id="rId105" w:history="1">
        <w:r w:rsidRPr="007E5505">
          <w:rPr>
            <w:rStyle w:val="Hyperlink"/>
            <w:rFonts w:cstheme="minorHAnsi"/>
          </w:rPr>
          <w:t>Oversight Agreement 2022-2024</w:t>
        </w:r>
      </w:hyperlink>
      <w:r w:rsidRPr="007E5505">
        <w:t xml:space="preserve"> (2022). </w:t>
      </w:r>
    </w:p>
  </w:footnote>
  <w:footnote w:id="91">
    <w:p w14:paraId="164DE0A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Article 11 of the Istanbul Convention requires the collection of data to support the aim of preventing and combating violence against women and domestic violence in Europe. The scope of the article is clarified in the Convention’s Explanatory Report, and includes the collection disaggregated relevant statistical and survey data at regular intervals and the requirement to conduct research to study the causes of the violence and the methods to prevent it. The Convention requires that the collection of data is co-ordinated by a national body, provided to the group of experts convened under Article 66, and made available to the public. See: Council of Europe, </w:t>
      </w:r>
      <w:hyperlink r:id="rId106" w:history="1">
        <w:r w:rsidRPr="007E5505">
          <w:rPr>
            <w:color w:val="0563C1" w:themeColor="hyperlink"/>
            <w:u w:val="single"/>
          </w:rPr>
          <w:t>Convention on Preventing and Combating Violence Against Women and Domestic Violence</w:t>
        </w:r>
      </w:hyperlink>
      <w:r w:rsidRPr="007E5505">
        <w:t xml:space="preserve">, (2011), p. 5; Council of Europe, </w:t>
      </w:r>
      <w:hyperlink r:id="rId107" w:history="1">
        <w:r w:rsidRPr="007E5505">
          <w:rPr>
            <w:color w:val="0563C1" w:themeColor="hyperlink"/>
            <w:u w:val="single"/>
          </w:rPr>
          <w:t>Explanatory Report of the Convention on Preventing and Combating Violence Against Women and Domestic Violence</w:t>
        </w:r>
      </w:hyperlink>
      <w:r w:rsidRPr="007E5505">
        <w:t xml:space="preserve"> (2011).</w:t>
      </w:r>
    </w:p>
  </w:footnote>
  <w:footnote w:id="92">
    <w:p w14:paraId="44AF088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Council of Europe, </w:t>
      </w:r>
      <w:hyperlink r:id="rId108" w:history="1">
        <w:r w:rsidRPr="007E5505">
          <w:rPr>
            <w:rStyle w:val="Hyperlink"/>
            <w:rFonts w:cstheme="minorHAnsi"/>
          </w:rPr>
          <w:t>Explanatory Report of the Convention on Preventing and Combating Violence Against Women and Domestic Violence</w:t>
        </w:r>
      </w:hyperlink>
      <w:r w:rsidRPr="007E5505">
        <w:t xml:space="preserve"> (2011), p. 14.</w:t>
      </w:r>
    </w:p>
  </w:footnote>
  <w:footnote w:id="93">
    <w:p w14:paraId="09E6276A" w14:textId="77777777" w:rsidR="00713D35" w:rsidRPr="007E5505" w:rsidRDefault="00713D35" w:rsidP="007E5505">
      <w:pPr>
        <w:pStyle w:val="FootnoteText"/>
        <w:spacing w:after="0"/>
        <w:rPr>
          <w:rStyle w:val="Hyperlink"/>
          <w:rFonts w:cstheme="minorHAnsi"/>
        </w:rPr>
      </w:pPr>
      <w:r w:rsidRPr="007E5505">
        <w:rPr>
          <w:rStyle w:val="FootnoteReference"/>
          <w:rFonts w:cstheme="minorHAnsi"/>
        </w:rPr>
        <w:footnoteRef/>
      </w:r>
      <w:r w:rsidRPr="007E5505">
        <w:t xml:space="preserve"> Irish Human Rights and Equality Commission, </w:t>
      </w:r>
      <w:r w:rsidRPr="007E5505">
        <w:fldChar w:fldCharType="begin"/>
      </w:r>
      <w:r w:rsidRPr="007E5505">
        <w:instrText xml:space="preserve"> HYPERLINK "https://www.ihrec.ie/app/uploads/2017/02/Ireland-and-the-Convention-on-the-Elimation-of-All-Forms-of-Discrimination-Against-Women.pdf" </w:instrText>
      </w:r>
      <w:r w:rsidRPr="007E5505">
        <w:fldChar w:fldCharType="separate"/>
      </w:r>
      <w:r w:rsidRPr="007E5505">
        <w:rPr>
          <w:rStyle w:val="Hyperlink"/>
          <w:rFonts w:cstheme="minorHAnsi"/>
        </w:rPr>
        <w:t>Ireland and the Convention on the Elimination of All Forms of</w:t>
      </w:r>
    </w:p>
    <w:p w14:paraId="5D82CC39" w14:textId="77777777" w:rsidR="00713D35" w:rsidRPr="007E5505" w:rsidRDefault="00713D35" w:rsidP="007E5505">
      <w:pPr>
        <w:pStyle w:val="FootnoteText"/>
        <w:spacing w:after="0"/>
        <w:rPr>
          <w:rStyle w:val="Hyperlink"/>
          <w:rFonts w:cstheme="minorHAnsi"/>
        </w:rPr>
      </w:pPr>
      <w:r w:rsidRPr="007E5505">
        <w:rPr>
          <w:rStyle w:val="Hyperlink"/>
          <w:rFonts w:cstheme="minorHAnsi"/>
        </w:rPr>
        <w:t>Discrimination Against Women</w:t>
      </w:r>
      <w:r w:rsidRPr="007E5505">
        <w:fldChar w:fldCharType="end"/>
      </w:r>
      <w:r w:rsidRPr="007E5505">
        <w:t xml:space="preserve"> (2017), p. 59; Irish Human Rights and Equality Commission, </w:t>
      </w:r>
      <w:r w:rsidRPr="007E5505">
        <w:fldChar w:fldCharType="begin"/>
      </w:r>
      <w:r w:rsidRPr="007E5505">
        <w:instrText xml:space="preserve"> HYPERLINK "https://www.ihrec.ie/app/uploads/2018/02/Submission-to-the-Commission-on-the-Future-of-Policing.pdf" </w:instrText>
      </w:r>
      <w:r w:rsidRPr="007E5505">
        <w:fldChar w:fldCharType="separate"/>
      </w:r>
      <w:r w:rsidRPr="007E5505">
        <w:rPr>
          <w:rStyle w:val="Hyperlink"/>
          <w:rFonts w:cstheme="minorHAnsi"/>
        </w:rPr>
        <w:t>Submission to the</w:t>
      </w:r>
    </w:p>
    <w:p w14:paraId="7DE181D1" w14:textId="77777777" w:rsidR="00713D35" w:rsidRPr="007E5505" w:rsidRDefault="00713D35" w:rsidP="007E5505">
      <w:pPr>
        <w:pStyle w:val="FootnoteText"/>
        <w:spacing w:after="0"/>
      </w:pPr>
      <w:r w:rsidRPr="007E5505">
        <w:rPr>
          <w:rStyle w:val="Hyperlink"/>
          <w:rFonts w:cstheme="minorHAnsi"/>
        </w:rPr>
        <w:t>Commission on the Future of Policing</w:t>
      </w:r>
      <w:r w:rsidRPr="007E5505">
        <w:fldChar w:fldCharType="end"/>
      </w:r>
      <w:r w:rsidRPr="007E5505">
        <w:t xml:space="preserve"> (2018); and Committee on the Elimination of Discrimination against</w:t>
      </w:r>
    </w:p>
    <w:p w14:paraId="4F3E2A55" w14:textId="77777777" w:rsidR="00713D35" w:rsidRPr="007E5505" w:rsidRDefault="00713D35" w:rsidP="007E5505">
      <w:pPr>
        <w:pStyle w:val="FootnoteText"/>
        <w:spacing w:after="0"/>
      </w:pPr>
      <w:r w:rsidRPr="007E5505">
        <w:t xml:space="preserve">Women, </w:t>
      </w:r>
      <w:hyperlink r:id="rId109" w:history="1">
        <w:r w:rsidRPr="007E5505">
          <w:rPr>
            <w:rStyle w:val="Hyperlink"/>
            <w:rFonts w:cstheme="minorHAnsi"/>
          </w:rPr>
          <w:t>Concluding observations on the combined sixth and seventh periodic reports of Ireland</w:t>
        </w:r>
      </w:hyperlink>
      <w:r w:rsidRPr="007E5505">
        <w:t xml:space="preserve"> (2017), p. 7.</w:t>
      </w:r>
    </w:p>
  </w:footnote>
  <w:footnote w:id="94">
    <w:p w14:paraId="1EEADF0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Oireachtas Library and Research Service, </w:t>
      </w:r>
      <w:hyperlink r:id="rId110" w:history="1">
        <w:r w:rsidRPr="007E5505">
          <w:rPr>
            <w:rStyle w:val="Hyperlink"/>
            <w:rFonts w:cstheme="minorHAnsi"/>
          </w:rPr>
          <w:t>Addressing domestic, sexual and gender-based violence Part One: Overview</w:t>
        </w:r>
      </w:hyperlink>
      <w:r w:rsidRPr="007E5505">
        <w:t xml:space="preserve"> (2021), p. 2.; Government of Ireland, </w:t>
      </w:r>
      <w:hyperlink r:id="rId111" w:history="1">
        <w:r w:rsidRPr="007E5505">
          <w:rPr>
            <w:rStyle w:val="Hyperlink"/>
            <w:rFonts w:cstheme="minorHAnsi"/>
          </w:rPr>
          <w:t>Fifth periodic report submitted by Ireland under article 40 of the Covenant</w:t>
        </w:r>
      </w:hyperlink>
      <w:r w:rsidRPr="007E5505">
        <w:t xml:space="preserve"> (2020); Human Rights Committee, </w:t>
      </w:r>
      <w:hyperlink r:id="rId112" w:history="1">
        <w:r w:rsidRPr="007E5505">
          <w:rPr>
            <w:rStyle w:val="Hyperlink"/>
            <w:rFonts w:cstheme="minorHAnsi"/>
          </w:rPr>
          <w:t>Replies of Ireland to the list of issues in relation to its fifth periodic report</w:t>
        </w:r>
      </w:hyperlink>
      <w:r w:rsidRPr="007E5505">
        <w:t xml:space="preserve"> (2022), CCPR/C/IRL/RQ/5. There is also evidence about particularly low levels of reporting by victims with disabilities and victims from the Traveller and Roma communities. See: Irish Human Rights and Equality Commission, </w:t>
      </w:r>
      <w:hyperlink r:id="rId113" w:history="1">
        <w:r w:rsidRPr="007E5505">
          <w:rPr>
            <w:rStyle w:val="Hyperlink"/>
            <w:rFonts w:cstheme="minorHAnsi"/>
          </w:rPr>
          <w:t>Observations on the Criminal Justice (Victims of Crime) Bill 2016</w:t>
        </w:r>
      </w:hyperlink>
      <w:r w:rsidRPr="007E5505">
        <w:t xml:space="preserve">, (2017), p. 8; National Observatory on Violence Against Women and Girls, </w:t>
      </w:r>
      <w:hyperlink r:id="rId114" w:history="1">
        <w:r w:rsidRPr="007E5505">
          <w:rPr>
            <w:rStyle w:val="Hyperlink"/>
            <w:rFonts w:cstheme="minorHAnsi"/>
          </w:rPr>
          <w:t>Submission: The Policing Authority – Policing Priorities for 2019</w:t>
        </w:r>
      </w:hyperlink>
      <w:r w:rsidRPr="007E5505">
        <w:t xml:space="preserve"> (2018), pp. 4-5; </w:t>
      </w:r>
      <w:r w:rsidRPr="007E5505">
        <w:rPr>
          <w:color w:val="222222"/>
          <w:shd w:val="clear" w:color="auto" w:fill="FFFFFF"/>
        </w:rPr>
        <w:t xml:space="preserve">Joyce, S., O’Reilly, O., &amp; Joyce, M. </w:t>
      </w:r>
      <w:hyperlink r:id="rId115" w:history="1">
        <w:r w:rsidRPr="007E5505">
          <w:rPr>
            <w:rStyle w:val="Hyperlink"/>
            <w:rFonts w:cstheme="minorHAnsi"/>
            <w:shd w:val="clear" w:color="auto" w:fill="FFFFFF"/>
          </w:rPr>
          <w:t>Irish Travellers’ Access to Justice</w:t>
        </w:r>
      </w:hyperlink>
      <w:r w:rsidRPr="007E5505">
        <w:rPr>
          <w:color w:val="222222"/>
          <w:shd w:val="clear" w:color="auto" w:fill="FFFFFF"/>
        </w:rPr>
        <w:t xml:space="preserve"> (2022).</w:t>
      </w:r>
    </w:p>
  </w:footnote>
  <w:footnote w:id="95">
    <w:p w14:paraId="337A51A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Human Rights and Equality Commission, </w:t>
      </w:r>
      <w:hyperlink r:id="rId116" w:history="1">
        <w:r w:rsidRPr="007E5505">
          <w:rPr>
            <w:rStyle w:val="Hyperlink"/>
            <w:rFonts w:cstheme="minorHAnsi"/>
          </w:rPr>
          <w:t>Statement on the ratification of the Council of Europe Convention on preventing and combating violence against women and domestic violence</w:t>
        </w:r>
      </w:hyperlink>
      <w:r w:rsidRPr="007E5505">
        <w:t xml:space="preserve"> (2019), p. 2.</w:t>
      </w:r>
    </w:p>
  </w:footnote>
  <w:footnote w:id="96">
    <w:p w14:paraId="769B4C28" w14:textId="77777777" w:rsidR="00713D35" w:rsidRPr="007E5505" w:rsidRDefault="00713D35" w:rsidP="007E5505">
      <w:pPr>
        <w:pStyle w:val="FootnoteText"/>
        <w:spacing w:after="0"/>
        <w:rPr>
          <w:bCs/>
        </w:rPr>
      </w:pPr>
      <w:r w:rsidRPr="007E5505">
        <w:rPr>
          <w:rStyle w:val="FootnoteReference"/>
          <w:rFonts w:cstheme="minorHAnsi"/>
        </w:rPr>
        <w:footnoteRef/>
      </w:r>
      <w:r w:rsidRPr="007E5505">
        <w:t xml:space="preserve"> </w:t>
      </w:r>
      <w:r w:rsidRPr="007E5505">
        <w:rPr>
          <w:color w:val="222222"/>
          <w:shd w:val="clear" w:color="auto" w:fill="FFFFFF"/>
        </w:rPr>
        <w:t>Higgins, M., and O’Malley, E.</w:t>
      </w:r>
      <w:r w:rsidRPr="007E5505">
        <w:rPr>
          <w:iCs/>
          <w:color w:val="222222"/>
        </w:rPr>
        <w:t> </w:t>
      </w:r>
      <w:r w:rsidRPr="007E5505">
        <w:t xml:space="preserve">, </w:t>
      </w:r>
      <w:hyperlink r:id="rId117" w:history="1">
        <w:r w:rsidRPr="007E5505">
          <w:rPr>
            <w:rStyle w:val="Hyperlink"/>
            <w:rFonts w:cstheme="minorHAnsi"/>
            <w:bCs/>
          </w:rPr>
          <w:t>Domestic, Sexual and Gender Based Violence: An Audit of Structures</w:t>
        </w:r>
      </w:hyperlink>
      <w:r w:rsidRPr="007E5505">
        <w:t xml:space="preserve"> (2021), p. 37.</w:t>
      </w:r>
    </w:p>
  </w:footnote>
  <w:footnote w:id="97">
    <w:p w14:paraId="3EC5883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Ireland’s Second National Strategy on Domestic Sexual and Gender-based Violence 2016-2021 emphasised the importance of research and data in support of its overarching objectives. Under the coordination goal, the high level objectives of the Third National Strategy </w:t>
      </w:r>
      <w:proofErr w:type="gramStart"/>
      <w:r w:rsidRPr="007E5505">
        <w:t>has</w:t>
      </w:r>
      <w:proofErr w:type="gramEnd"/>
      <w:r w:rsidRPr="007E5505">
        <w:t xml:space="preserve"> advanced this agenda, committing to ensuring an effective, robust research and evaluation strategy, and developing enhanced coordination of data collection strategies. The Implementation Plan commits to a range of actions, including a monitoring and implementation framework, periodic prevalence studies and a rolling research agenda. It also sets out commitments to a coordinated approach and liaison with European partners. These actions will be delivered by the Department of Justice, in partnership with the statutory DSGBV agency or the Central Statistics Office (CSO). See: Department of Justice, </w:t>
      </w:r>
      <w:hyperlink r:id="rId118" w:history="1">
        <w:r w:rsidRPr="007E5505">
          <w:rPr>
            <w:rStyle w:val="Hyperlink"/>
            <w:rFonts w:cstheme="minorHAnsi"/>
          </w:rPr>
          <w:t>Second National on Domestic Sexual and Gender-based Violence 2016-2021</w:t>
        </w:r>
      </w:hyperlink>
      <w:r w:rsidRPr="007E5505">
        <w:t xml:space="preserve">, (2016).; Department of Justice, </w:t>
      </w:r>
      <w:hyperlink r:id="rId119" w:history="1">
        <w:r w:rsidRPr="007E5505">
          <w:rPr>
            <w:rStyle w:val="Hyperlink"/>
            <w:rFonts w:cstheme="minorHAnsi"/>
          </w:rPr>
          <w:t>Third National Strategy on Domestic, Sexual &amp; Gender-Based Violence</w:t>
        </w:r>
      </w:hyperlink>
      <w:r w:rsidRPr="007E5505">
        <w:t>, (2022); Department of Justice ,</w:t>
      </w:r>
      <w:hyperlink r:id="rId120" w:history="1">
        <w:r w:rsidRPr="007E5505">
          <w:rPr>
            <w:rStyle w:val="Hyperlink"/>
            <w:rFonts w:cstheme="minorHAnsi"/>
          </w:rPr>
          <w:t>Third National Strategy on Domestic, Sexual and Gender-based Violence Implementation Plan</w:t>
        </w:r>
      </w:hyperlink>
      <w:r w:rsidRPr="007E5505">
        <w:t xml:space="preserve">, (2022), pp. 44-45. </w:t>
      </w:r>
    </w:p>
  </w:footnote>
  <w:footnote w:id="98">
    <w:p w14:paraId="3B07EFEA" w14:textId="77777777" w:rsidR="00713D35" w:rsidRPr="007E5505" w:rsidRDefault="00713D35" w:rsidP="007E5505">
      <w:pPr>
        <w:spacing w:after="0" w:line="240" w:lineRule="auto"/>
        <w:rPr>
          <w:sz w:val="20"/>
          <w:szCs w:val="20"/>
        </w:rPr>
      </w:pPr>
      <w:r w:rsidRPr="007E5505">
        <w:rPr>
          <w:rStyle w:val="FootnoteReference"/>
          <w:rFonts w:cstheme="minorHAnsi"/>
          <w:sz w:val="20"/>
          <w:szCs w:val="20"/>
        </w:rPr>
        <w:footnoteRef/>
      </w:r>
      <w:r w:rsidRPr="007E5505">
        <w:rPr>
          <w:sz w:val="20"/>
          <w:szCs w:val="20"/>
        </w:rPr>
        <w:t xml:space="preserve"> </w:t>
      </w:r>
      <w:proofErr w:type="gramStart"/>
      <w:r w:rsidRPr="007E5505">
        <w:rPr>
          <w:sz w:val="20"/>
          <w:szCs w:val="20"/>
        </w:rPr>
        <w:t>An</w:t>
      </w:r>
      <w:proofErr w:type="gramEnd"/>
      <w:r w:rsidRPr="007E5505">
        <w:rPr>
          <w:sz w:val="20"/>
          <w:szCs w:val="20"/>
        </w:rPr>
        <w:t xml:space="preserve"> Garda Síochána, in their Strategy Statement 2022-2024, commit to creating a culture which recognises the central importance of data as an organisational asset, managing it in an ethical manner. See: An Garda Síochána, </w:t>
      </w:r>
      <w:hyperlink r:id="rId121" w:history="1">
        <w:r w:rsidRPr="007E5505">
          <w:rPr>
            <w:rStyle w:val="Hyperlink"/>
            <w:rFonts w:cstheme="minorHAnsi"/>
            <w:sz w:val="20"/>
            <w:szCs w:val="20"/>
          </w:rPr>
          <w:t>Strategy Statement 2022-2024</w:t>
        </w:r>
      </w:hyperlink>
      <w:r w:rsidRPr="007E5505">
        <w:rPr>
          <w:sz w:val="20"/>
          <w:szCs w:val="20"/>
        </w:rPr>
        <w:t xml:space="preserve">, (2022), p .19; The Second National Action Plan to Prevent and Combat Human Trafficking in Ireland commits to continue to collect data and conduct research on changing trends in trafficking in human beings. See Department of Justice, </w:t>
      </w:r>
      <w:hyperlink r:id="rId122" w:history="1">
        <w:r w:rsidRPr="007E5505">
          <w:rPr>
            <w:rStyle w:val="Hyperlink"/>
            <w:rFonts w:cstheme="minorHAnsi"/>
            <w:sz w:val="20"/>
            <w:szCs w:val="20"/>
          </w:rPr>
          <w:t>Second National Action Plan to Prevent and Combat Human Trafficking in Ireland</w:t>
        </w:r>
      </w:hyperlink>
      <w:r w:rsidRPr="007E5505">
        <w:rPr>
          <w:sz w:val="20"/>
          <w:szCs w:val="20"/>
        </w:rPr>
        <w:t xml:space="preserve">, (2016), p. 40; The HSE Policy on Domestic, Sexual and Gender Based Violence emphasis the value of high-quality data and the monitoring and evaluation of service provision. See HSE, </w:t>
      </w:r>
      <w:hyperlink r:id="rId123" w:history="1">
        <w:r w:rsidRPr="007E5505">
          <w:rPr>
            <w:rStyle w:val="Hyperlink"/>
            <w:rFonts w:cstheme="minorHAnsi"/>
            <w:sz w:val="20"/>
            <w:szCs w:val="20"/>
          </w:rPr>
          <w:t>Policy on Domestic, Sexual and Gender Based Violence</w:t>
        </w:r>
      </w:hyperlink>
      <w:r w:rsidRPr="007E5505">
        <w:rPr>
          <w:sz w:val="20"/>
          <w:szCs w:val="20"/>
        </w:rPr>
        <w:t xml:space="preserve">, (2010), p. 17. The Department of Further and Higher Education, Research, Innovation and Science’s Ending Sexual Violence and Harassment in Higher Education Institutions - Implementation Plan 2022-2024 sets out a commitment to maximise the efficacy of accessing and recording different sources of information and data about student experiences. See: Department of Further and Higher Education, Research, Innovation and Science, </w:t>
      </w:r>
      <w:hyperlink r:id="rId124" w:history="1">
        <w:r w:rsidRPr="007E5505">
          <w:rPr>
            <w:rStyle w:val="Hyperlink"/>
            <w:rFonts w:cstheme="minorHAnsi"/>
            <w:sz w:val="20"/>
            <w:szCs w:val="20"/>
          </w:rPr>
          <w:t>Ending Sexual Violence and Harassment in Higher Education Institutions - Implementation Plan 2022-2024</w:t>
        </w:r>
      </w:hyperlink>
      <w:r w:rsidRPr="007E5505">
        <w:rPr>
          <w:sz w:val="20"/>
          <w:szCs w:val="20"/>
        </w:rPr>
        <w:t xml:space="preserve"> (2022), p. 5.</w:t>
      </w:r>
    </w:p>
  </w:footnote>
  <w:footnote w:id="99">
    <w:p w14:paraId="3A8BAB7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UN Sustainable Development Goal 5 commits to achieving gender equality and empowering all women and girls. The SDG Indicators measure progress against these targets and depend on prevalence statistics at a national level. See: United Nations, </w:t>
      </w:r>
      <w:hyperlink r:id="rId125" w:history="1">
        <w:r w:rsidRPr="007E5505">
          <w:rPr>
            <w:rStyle w:val="Hyperlink"/>
            <w:rFonts w:cstheme="minorHAnsi"/>
          </w:rPr>
          <w:t>Sustainable Development Goals Indicators</w:t>
        </w:r>
      </w:hyperlink>
      <w:r w:rsidRPr="007E5505">
        <w:t xml:space="preserve"> (2022). The UN’s Evidence and Data for Gender Equality (EDGE) project seeks to improve the integration of gender issues into the regular production of official statistics for better, evidence-based policies. See: United Nations, </w:t>
      </w:r>
      <w:hyperlink r:id="rId126" w:anchor=":~:text=The%20Evidence%20and%20Data%20for,better%2C%20evidence%2Dbased%20policies." w:history="1">
        <w:r w:rsidRPr="007E5505">
          <w:rPr>
            <w:rStyle w:val="Hyperlink"/>
            <w:rFonts w:cstheme="minorHAnsi"/>
          </w:rPr>
          <w:t>Evidence and Data for Gender Equality (EDGE)</w:t>
        </w:r>
      </w:hyperlink>
      <w:r w:rsidRPr="007E5505">
        <w:t xml:space="preserve"> (2022). The Council of Europe collects relevant data under the Group of Experts on Action against Trafficking in Human Beings (GRETA). See: Council of Europe, </w:t>
      </w:r>
      <w:hyperlink r:id="rId127" w:history="1">
        <w:r w:rsidRPr="007E5505">
          <w:rPr>
            <w:rStyle w:val="Hyperlink"/>
            <w:rFonts w:cstheme="minorHAnsi"/>
          </w:rPr>
          <w:t>Action against Trafficking in Human Beings Publications and Studies</w:t>
        </w:r>
      </w:hyperlink>
      <w:r w:rsidRPr="007E5505">
        <w:t xml:space="preserve"> (2022). Equality data developments at a European level include the European Commission’s Subgroup on Equality Data, and the European Institute for Gender Equality’s (EIGE) Gender Statistics Database. See: European Commission, </w:t>
      </w:r>
      <w:hyperlink r:id="rId128" w:history="1">
        <w:r w:rsidRPr="007E5505">
          <w:rPr>
            <w:rStyle w:val="Hyperlink"/>
            <w:rFonts w:cstheme="minorHAnsi"/>
          </w:rPr>
          <w:t>Equality Data</w:t>
        </w:r>
      </w:hyperlink>
      <w:r w:rsidRPr="007E5505">
        <w:t xml:space="preserve"> (2022).; European Institute for Gender Equality, </w:t>
      </w:r>
      <w:hyperlink r:id="rId129" w:history="1">
        <w:r w:rsidRPr="007E5505">
          <w:rPr>
            <w:rStyle w:val="Hyperlink"/>
            <w:rFonts w:cstheme="minorHAnsi"/>
          </w:rPr>
          <w:t>Gender Statistics Database</w:t>
        </w:r>
      </w:hyperlink>
      <w:r w:rsidRPr="007E5505">
        <w:t xml:space="preserve"> (2022).</w:t>
      </w:r>
    </w:p>
  </w:footnote>
  <w:footnote w:id="100">
    <w:p w14:paraId="1B3EBF31" w14:textId="77777777" w:rsidR="00713D35" w:rsidRPr="007E5505" w:rsidRDefault="00713D35" w:rsidP="007E5505">
      <w:pPr>
        <w:pStyle w:val="FootnoteText"/>
        <w:spacing w:after="0"/>
        <w:rPr>
          <w:bCs/>
        </w:rPr>
      </w:pPr>
      <w:r w:rsidRPr="007E5505">
        <w:rPr>
          <w:rStyle w:val="FootnoteReference"/>
          <w:rFonts w:cstheme="minorHAnsi"/>
        </w:rPr>
        <w:footnoteRef/>
      </w:r>
      <w:r w:rsidRPr="007E5505">
        <w:t xml:space="preserve"> The National Equality Data Strategy is being developed by the Central Statistics Office and the Department of Children, Equality, Disability, Integration and Youth and will put in place a strategic approach to improving the collection, use and dissemination of equality data. A working group has been established which brings together a range of stakeholders from across Government, as well as civil society and research bodies, including the Irish Human Rights and Equality Commission. It is intended that the Strategy will be in place from 2023. This comes on foot of an Equality Data Audit undertaken by the CSO in 2020. The strategy is a recommendation in the </w:t>
      </w:r>
      <w:r w:rsidRPr="007E5505">
        <w:rPr>
          <w:bCs/>
        </w:rPr>
        <w:t>OECD scan of equality budgeting in Ireland.</w:t>
      </w:r>
      <w:r w:rsidRPr="007E5505">
        <w:t xml:space="preserve"> See: CSO, </w:t>
      </w:r>
      <w:hyperlink r:id="rId130" w:history="1">
        <w:r w:rsidRPr="007E5505">
          <w:rPr>
            <w:rStyle w:val="Hyperlink"/>
            <w:rFonts w:cstheme="minorHAnsi"/>
          </w:rPr>
          <w:t>Equality Data Audit</w:t>
        </w:r>
      </w:hyperlink>
      <w:r w:rsidRPr="007E5505">
        <w:t xml:space="preserve"> (2020).; </w:t>
      </w:r>
      <w:r w:rsidRPr="007E5505">
        <w:rPr>
          <w:bCs/>
        </w:rPr>
        <w:t xml:space="preserve">Organisation for Economic Co-operation and Development (OECD): </w:t>
      </w:r>
      <w:hyperlink r:id="rId131" w:anchor="page1" w:history="1">
        <w:r w:rsidRPr="007E5505">
          <w:rPr>
            <w:rStyle w:val="Hyperlink"/>
            <w:rFonts w:cstheme="minorHAnsi"/>
            <w:bCs/>
          </w:rPr>
          <w:t>OECD scan of equality budgeting in Ireland: Equality mainstreaming and inclusive policy making in action</w:t>
        </w:r>
      </w:hyperlink>
      <w:r w:rsidRPr="007E5505">
        <w:rPr>
          <w:bCs/>
        </w:rPr>
        <w:t xml:space="preserve"> (2021), p. 145.</w:t>
      </w:r>
    </w:p>
  </w:footnote>
  <w:footnote w:id="101">
    <w:p w14:paraId="51397A0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European Union Agency for Fundamental Rights, </w:t>
      </w:r>
      <w:hyperlink r:id="rId132" w:history="1">
        <w:r w:rsidRPr="007E5505">
          <w:rPr>
            <w:rStyle w:val="Hyperlink"/>
            <w:rFonts w:cstheme="minorHAnsi"/>
          </w:rPr>
          <w:t>Violence against women: an EU-wide survey</w:t>
        </w:r>
      </w:hyperlink>
      <w:r w:rsidRPr="007E5505">
        <w:t>, (2014)</w:t>
      </w:r>
    </w:p>
  </w:footnote>
  <w:footnote w:id="102">
    <w:p w14:paraId="250BB72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United Nations Women, </w:t>
      </w:r>
      <w:hyperlink r:id="rId133" w:history="1">
        <w:r w:rsidRPr="007E5505">
          <w:rPr>
            <w:rStyle w:val="Hyperlink"/>
            <w:rFonts w:cstheme="minorHAnsi"/>
          </w:rPr>
          <w:t>Global Database on Violence Against Women</w:t>
        </w:r>
      </w:hyperlink>
      <w:r w:rsidRPr="007E5505">
        <w:t>, (2022).</w:t>
      </w:r>
    </w:p>
  </w:footnote>
  <w:footnote w:id="103">
    <w:p w14:paraId="4D7E7E7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Women’s Aid, </w:t>
      </w:r>
      <w:hyperlink r:id="rId134" w:history="1">
        <w:r w:rsidRPr="007E5505">
          <w:rPr>
            <w:rStyle w:val="Hyperlink"/>
            <w:rFonts w:cstheme="minorHAnsi"/>
          </w:rPr>
          <w:t>Impact Report</w:t>
        </w:r>
      </w:hyperlink>
      <w:r w:rsidRPr="007E5505">
        <w:t xml:space="preserve">, (2021); Women’s Aid, </w:t>
      </w:r>
      <w:hyperlink r:id="rId135" w:history="1">
        <w:r w:rsidRPr="007E5505">
          <w:rPr>
            <w:rStyle w:val="Hyperlink"/>
            <w:rFonts w:cstheme="minorHAnsi"/>
          </w:rPr>
          <w:t>The SAVI Report</w:t>
        </w:r>
      </w:hyperlink>
      <w:r w:rsidRPr="007E5505">
        <w:t xml:space="preserve">, (2002); Safe Ireland, </w:t>
      </w:r>
      <w:hyperlink r:id="rId136" w:history="1">
        <w:r w:rsidRPr="007E5505">
          <w:rPr>
            <w:rStyle w:val="Hyperlink"/>
            <w:rFonts w:cstheme="minorHAnsi"/>
          </w:rPr>
          <w:t>A report on women and children seeking support from Domestic Violence Services September 2020 – December 2020</w:t>
        </w:r>
      </w:hyperlink>
      <w:r w:rsidRPr="007E5505">
        <w:t xml:space="preserve">, (2021); Pavee Point, </w:t>
      </w:r>
      <w:hyperlink r:id="rId137" w:history="1">
        <w:r w:rsidRPr="007E5505">
          <w:rPr>
            <w:rStyle w:val="Hyperlink"/>
            <w:rFonts w:cstheme="minorHAnsi"/>
          </w:rPr>
          <w:t>Position Paper on Violence Against Women</w:t>
        </w:r>
      </w:hyperlink>
      <w:r w:rsidRPr="007E5505">
        <w:t xml:space="preserve">, (2011).; </w:t>
      </w:r>
      <w:hyperlink r:id="rId138" w:history="1">
        <w:r w:rsidRPr="007E5505">
          <w:rPr>
            <w:rStyle w:val="Hyperlink"/>
            <w:rFonts w:cstheme="minorHAnsi"/>
          </w:rPr>
          <w:t>Dublin Rape Crisis Centre, Research and Statistics</w:t>
        </w:r>
      </w:hyperlink>
      <w:r w:rsidRPr="007E5505">
        <w:t xml:space="preserve">, (2022); </w:t>
      </w:r>
    </w:p>
  </w:footnote>
  <w:footnote w:id="104">
    <w:p w14:paraId="08C60AD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r w:rsidRPr="007E5505">
        <w:rPr>
          <w:color w:val="222222"/>
          <w:shd w:val="clear" w:color="auto" w:fill="FFFFFF"/>
        </w:rPr>
        <w:t>Watson, D., Parsons, S. </w:t>
      </w:r>
      <w:hyperlink r:id="rId139" w:history="1">
        <w:r w:rsidRPr="007E5505">
          <w:rPr>
            <w:rStyle w:val="Hyperlink"/>
            <w:rFonts w:cstheme="minorHAnsi"/>
            <w:iCs/>
            <w:shd w:val="clear" w:color="auto" w:fill="FFFFFF"/>
          </w:rPr>
          <w:t>Domestic abuse of women and men in Ireland: Report on the national study of domestic abuse</w:t>
        </w:r>
      </w:hyperlink>
      <w:r w:rsidRPr="007E5505">
        <w:rPr>
          <w:color w:val="222222"/>
          <w:shd w:val="clear" w:color="auto" w:fill="FFFFFF"/>
        </w:rPr>
        <w:t>, (2005).</w:t>
      </w:r>
    </w:p>
  </w:footnote>
  <w:footnote w:id="105">
    <w:p w14:paraId="3099FC9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NUI Galway, </w:t>
      </w:r>
      <w:hyperlink r:id="rId140" w:history="1">
        <w:r w:rsidRPr="007E5505">
          <w:rPr>
            <w:rStyle w:val="Hyperlink"/>
            <w:rFonts w:cstheme="minorHAnsi"/>
          </w:rPr>
          <w:t>Assessing the Social and Economic Costs of DV: A Summary Report</w:t>
        </w:r>
      </w:hyperlink>
      <w:r w:rsidRPr="007E5505">
        <w:t xml:space="preserve"> (2021); Prakashini Banka, S., Lavelle Cafferkey, S., </w:t>
      </w:r>
      <w:proofErr w:type="spellStart"/>
      <w:r w:rsidRPr="007E5505">
        <w:t>McDonagh</w:t>
      </w:r>
      <w:proofErr w:type="spellEnd"/>
      <w:r w:rsidRPr="007E5505">
        <w:t xml:space="preserve">, D., Walsh, R., </w:t>
      </w:r>
      <w:proofErr w:type="spellStart"/>
      <w:r w:rsidRPr="007E5505">
        <w:t>Comiskey</w:t>
      </w:r>
      <w:proofErr w:type="spellEnd"/>
      <w:r w:rsidRPr="007E5505">
        <w:t xml:space="preserve">, C., </w:t>
      </w:r>
      <w:hyperlink r:id="rId141" w:history="1">
        <w:r w:rsidRPr="007E5505">
          <w:rPr>
            <w:rStyle w:val="Hyperlink"/>
            <w:rFonts w:cstheme="minorHAnsi"/>
          </w:rPr>
          <w:t>A Rapid Review of the International Literature and a National Estimate of the Prevalence of Women Who Use Substances and Experience Domestic Violence in Ireland</w:t>
        </w:r>
      </w:hyperlink>
      <w:r w:rsidRPr="007E5505">
        <w:t xml:space="preserve"> (2022).</w:t>
      </w:r>
    </w:p>
  </w:footnote>
  <w:footnote w:id="106">
    <w:p w14:paraId="1E7C390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w:t>
      </w:r>
      <w:hyperlink r:id="rId142" w:history="1">
        <w:r w:rsidRPr="007E5505">
          <w:rPr>
            <w:rStyle w:val="Hyperlink"/>
            <w:rFonts w:cstheme="minorHAnsi"/>
          </w:rPr>
          <w:t>The SAVI Report</w:t>
        </w:r>
      </w:hyperlink>
      <w:r w:rsidRPr="007E5505">
        <w:t xml:space="preserve">, (2002). We note that the Department of Justice has engaged the CSO to deliver a new national survey. See: Oireachtas, </w:t>
      </w:r>
      <w:hyperlink r:id="rId143" w:history="1">
        <w:r w:rsidRPr="007E5505">
          <w:rPr>
            <w:rStyle w:val="Hyperlink"/>
            <w:rFonts w:cstheme="minorHAnsi"/>
          </w:rPr>
          <w:t xml:space="preserve">Central Statistics Office Dáil </w:t>
        </w:r>
        <w:proofErr w:type="spellStart"/>
        <w:r w:rsidRPr="007E5505">
          <w:rPr>
            <w:rStyle w:val="Hyperlink"/>
            <w:rFonts w:cstheme="minorHAnsi"/>
          </w:rPr>
          <w:t>Eireann</w:t>
        </w:r>
        <w:proofErr w:type="spellEnd"/>
        <w:r w:rsidRPr="007E5505">
          <w:rPr>
            <w:rStyle w:val="Hyperlink"/>
            <w:rFonts w:cstheme="minorHAnsi"/>
          </w:rPr>
          <w:t xml:space="preserve"> Debate</w:t>
        </w:r>
      </w:hyperlink>
      <w:r w:rsidRPr="007E5505">
        <w:t xml:space="preserve"> (2022).</w:t>
      </w:r>
    </w:p>
  </w:footnote>
  <w:footnote w:id="107">
    <w:p w14:paraId="1EA5556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of November 2022,</w:t>
      </w:r>
      <w:r w:rsidRPr="007E5505">
        <w:rPr>
          <w:color w:val="1F497D"/>
        </w:rPr>
        <w:t xml:space="preserve"> </w:t>
      </w:r>
      <w:r w:rsidRPr="007E5505">
        <w:t>the Sexual Violence Survey is progressing and is on schedule for publication early 2023.</w:t>
      </w:r>
    </w:p>
  </w:footnote>
  <w:footnote w:id="108">
    <w:p w14:paraId="47CB2F2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State has confirmed that in addition to the ongoing national survey on the prevalence of sexual violence, there is a survey in development to include data from migrant populations, Traveller communities and people with intellectual disabilities; however, there is no specified timeline for the start or completion of this survey. See: Human Rights Committee, </w:t>
      </w:r>
      <w:hyperlink r:id="rId144" w:history="1">
        <w:r w:rsidRPr="007E5505">
          <w:rPr>
            <w:rStyle w:val="Hyperlink"/>
            <w:rFonts w:cstheme="minorHAnsi"/>
          </w:rPr>
          <w:t>Replies of Ireland to the list of issues in relation to its fifth periodic report</w:t>
        </w:r>
      </w:hyperlink>
      <w:r w:rsidRPr="007E5505">
        <w:t>, CCPR/C/IRL/RQ/5, (April 2022), para. 79. We have elsewhere recommended that the State should not wait until the end of the current phase of the survey on the prevalence of sexual violence in Ireland to undertake survey research with structurally vulnerable groups. See: IHREC</w:t>
      </w:r>
      <w:hyperlink r:id="rId145" w:history="1">
        <w:r w:rsidRPr="007E5505">
          <w:rPr>
            <w:rStyle w:val="Hyperlink"/>
            <w:rFonts w:cstheme="minorHAnsi"/>
          </w:rPr>
          <w:t>, Ireland and the International Covenant on Civil and Political Rights</w:t>
        </w:r>
      </w:hyperlink>
      <w:r w:rsidRPr="007E5505">
        <w:t>, (2022) p. 42.</w:t>
      </w:r>
    </w:p>
  </w:footnote>
  <w:footnote w:id="109">
    <w:p w14:paraId="58DCF55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Recently published research has shown that there are at least 11,000 women who experienced the duality of addiction issues and domestic violence in 2020. For further commentary on violence against specific structurally vulnerable groups of women, see the section in this report on ‘non-discrimination, equality and gender-sensitive policies’.</w:t>
      </w:r>
    </w:p>
  </w:footnote>
  <w:footnote w:id="110">
    <w:p w14:paraId="2FBCBBF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Irish Human Rights and Equality Commission, </w:t>
      </w:r>
      <w:hyperlink r:id="rId146" w:history="1">
        <w:r w:rsidRPr="007E5505">
          <w:rPr>
            <w:rStyle w:val="Hyperlink"/>
            <w:rFonts w:cstheme="minorHAnsi"/>
          </w:rPr>
          <w:t>Statement on the ratification of the Council of Europe Convention on preventing and combating violence against women and domestic violence</w:t>
        </w:r>
      </w:hyperlink>
      <w:r w:rsidRPr="007E5505">
        <w:t xml:space="preserve">, (2019), p. 3. </w:t>
      </w:r>
    </w:p>
  </w:footnote>
  <w:footnote w:id="111">
    <w:p w14:paraId="768480E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Oireachtas, </w:t>
      </w:r>
      <w:hyperlink r:id="rId147" w:history="1">
        <w:r w:rsidRPr="007E5505">
          <w:rPr>
            <w:rStyle w:val="Hyperlink"/>
            <w:rFonts w:cstheme="minorHAnsi"/>
          </w:rPr>
          <w:t>Sexual Offences Data Dáil Éireann Debate</w:t>
        </w:r>
      </w:hyperlink>
      <w:r w:rsidRPr="007E5505">
        <w:t xml:space="preserve"> (2019).</w:t>
      </w:r>
    </w:p>
  </w:footnote>
  <w:footnote w:id="112">
    <w:p w14:paraId="5452B76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Oireachtas, </w:t>
      </w:r>
      <w:hyperlink r:id="rId148" w:history="1">
        <w:r w:rsidRPr="007E5505">
          <w:rPr>
            <w:rStyle w:val="Hyperlink"/>
            <w:rFonts w:cstheme="minorHAnsi"/>
          </w:rPr>
          <w:t>Departmental Reviews</w:t>
        </w:r>
      </w:hyperlink>
      <w:r w:rsidRPr="007E5505">
        <w:t>, (September 2022).</w:t>
      </w:r>
    </w:p>
  </w:footnote>
  <w:footnote w:id="113">
    <w:p w14:paraId="0453946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It is estimated that 6,000 girls under the age of 15 and living in Ireland are at risk of FGM. See Irish Human Rights and Equality Commission, </w:t>
      </w:r>
      <w:hyperlink r:id="rId149" w:history="1">
        <w:r w:rsidRPr="007E5505">
          <w:rPr>
            <w:rStyle w:val="Hyperlink"/>
            <w:rFonts w:cstheme="minorHAnsi"/>
          </w:rPr>
          <w:t>Ireland and the Rights of the Child Submission to the Committee on the Rights of the Child on Ireland’s Combined Fifth and Sixth Periodic Reports</w:t>
        </w:r>
      </w:hyperlink>
      <w:r w:rsidRPr="007E5505">
        <w:t xml:space="preserve"> (2022), p.47; AkiDwA, </w:t>
      </w:r>
      <w:hyperlink r:id="rId150" w:history="1">
        <w:r w:rsidRPr="007E5505">
          <w:rPr>
            <w:rStyle w:val="Hyperlink"/>
            <w:rFonts w:cstheme="minorHAnsi"/>
          </w:rPr>
          <w:t>Statement to the Joint Oireachtas Committee on Gender Equality</w:t>
        </w:r>
      </w:hyperlink>
      <w:r w:rsidRPr="007E5505">
        <w:t xml:space="preserve">, (2022), p. 42; AkiDwA, </w:t>
      </w:r>
      <w:hyperlink r:id="rId151" w:history="1">
        <w:r w:rsidRPr="007E5505">
          <w:rPr>
            <w:rStyle w:val="Hyperlink"/>
            <w:rFonts w:cstheme="minorHAnsi"/>
          </w:rPr>
          <w:t>Female Genital Mutilation: Information for Healthcare Professionals Working in Ireland</w:t>
        </w:r>
      </w:hyperlink>
      <w:r w:rsidRPr="007E5505">
        <w:t xml:space="preserve"> (2021). Future data development should be based on the understanding of FGM as a process including girls and women who have been cut, who are at risk of being cut and women who are under pressure to have their children cut. </w:t>
      </w:r>
    </w:p>
  </w:footnote>
  <w:footnote w:id="114">
    <w:p w14:paraId="1571426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Disabled Women’s Group, </w:t>
      </w:r>
      <w:hyperlink r:id="rId152" w:history="1">
        <w:r w:rsidRPr="007E5505">
          <w:rPr>
            <w:rStyle w:val="Hyperlink"/>
            <w:rFonts w:cstheme="minorHAnsi"/>
          </w:rPr>
          <w:t>Submission to the Third National Strategy on Domestic, Sexual and Gender Based Violence</w:t>
        </w:r>
      </w:hyperlink>
      <w:r w:rsidRPr="007E5505">
        <w:t xml:space="preserve"> (2022) p. 14. Data collection should also document instances of DSGBV perpetration by disabled people in institutional settings. </w:t>
      </w:r>
    </w:p>
  </w:footnote>
  <w:footnote w:id="115">
    <w:p w14:paraId="350C72F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Rape Crisis Network Ireland, </w:t>
      </w:r>
      <w:hyperlink r:id="rId153" w:history="1">
        <w:r w:rsidRPr="007E5505">
          <w:rPr>
            <w:rStyle w:val="Hyperlink"/>
            <w:rFonts w:cstheme="minorHAnsi"/>
          </w:rPr>
          <w:t>Breaking the Silence: Terminology Guidelines for Data Collection on Sexual Violence Against Children</w:t>
        </w:r>
      </w:hyperlink>
      <w:r w:rsidRPr="007E5505">
        <w:t xml:space="preserve"> (2022).</w:t>
      </w:r>
    </w:p>
  </w:footnote>
  <w:footnote w:id="116">
    <w:p w14:paraId="39A2F42D" w14:textId="77777777" w:rsidR="00713D35" w:rsidRPr="007E5505" w:rsidRDefault="00713D35" w:rsidP="007E5505">
      <w:pPr>
        <w:spacing w:after="0" w:line="240" w:lineRule="auto"/>
        <w:rPr>
          <w:sz w:val="20"/>
          <w:szCs w:val="20"/>
        </w:rPr>
      </w:pPr>
      <w:r w:rsidRPr="007E5505">
        <w:rPr>
          <w:rStyle w:val="FootnoteReference"/>
          <w:rFonts w:cstheme="minorHAnsi"/>
          <w:sz w:val="20"/>
          <w:szCs w:val="20"/>
        </w:rPr>
        <w:footnoteRef/>
      </w:r>
      <w:r w:rsidRPr="007E5505">
        <w:rPr>
          <w:sz w:val="20"/>
          <w:szCs w:val="20"/>
        </w:rPr>
        <w:t xml:space="preserve"> Irish Human Rights and Equality Commission, </w:t>
      </w:r>
      <w:hyperlink r:id="rId154" w:history="1">
        <w:r w:rsidRPr="007E5505">
          <w:rPr>
            <w:rStyle w:val="Hyperlink"/>
            <w:rFonts w:cstheme="minorHAnsi"/>
            <w:sz w:val="20"/>
            <w:szCs w:val="20"/>
          </w:rPr>
          <w:t>Ireland and the Rights of the Child Submission to the Committee on the Rights of the Child on Ireland’s Combined Fifth and Sixth Periodic Reports</w:t>
        </w:r>
      </w:hyperlink>
      <w:r w:rsidRPr="007E5505">
        <w:rPr>
          <w:sz w:val="20"/>
          <w:szCs w:val="20"/>
        </w:rPr>
        <w:t xml:space="preserve"> (2022), p. 8.</w:t>
      </w:r>
    </w:p>
  </w:footnote>
  <w:footnote w:id="117">
    <w:p w14:paraId="3B7E2DA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Council of Europe, </w:t>
      </w:r>
      <w:hyperlink r:id="rId155" w:anchor=":~:text=European%20ministers%20adopt%20%E2%80%9CDublin%20Declaration%E2%80%9D%20on%20preventing%20violence%20through%20equality,-Deutsch%20English%20espa%C3%B1ol&amp;text=Thirty%2Deight%20member%20states%20have,sexual%20and%20gender%2Dbased%20violence." w:history="1">
        <w:r w:rsidRPr="007E5505">
          <w:rPr>
            <w:rStyle w:val="Hyperlink"/>
            <w:rFonts w:cstheme="minorHAnsi"/>
          </w:rPr>
          <w:t>Dublin Declaration</w:t>
        </w:r>
      </w:hyperlink>
      <w:r w:rsidRPr="007E5505">
        <w:t xml:space="preserve"> (2022).</w:t>
      </w:r>
    </w:p>
  </w:footnote>
  <w:footnote w:id="118">
    <w:p w14:paraId="72AA283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156" w:history="1">
        <w:r w:rsidRPr="007E5505">
          <w:rPr>
            <w:rStyle w:val="Hyperlink"/>
            <w:rFonts w:cstheme="minorHAnsi"/>
          </w:rPr>
          <w:t>General Recommendation No.1 on the digital dimension of violence against women</w:t>
        </w:r>
      </w:hyperlink>
      <w:r w:rsidRPr="007E5505">
        <w:t xml:space="preserve"> (2021), p. 27.</w:t>
      </w:r>
    </w:p>
  </w:footnote>
  <w:footnote w:id="119">
    <w:p w14:paraId="1A522D1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This should include young women and girls, older women, minority ethnic women, migrant women, Traveller and Roma women, disabled women, LGBT+ women, victims of trafficking, and women in prostitution.</w:t>
      </w:r>
    </w:p>
  </w:footnote>
  <w:footnote w:id="120">
    <w:p w14:paraId="1A35BAF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Such research should be participatory in nature, including peer research where appropriate.</w:t>
      </w:r>
    </w:p>
  </w:footnote>
  <w:footnote w:id="121">
    <w:p w14:paraId="14BA6C2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Human Rights Committee, </w:t>
      </w:r>
      <w:hyperlink r:id="rId157" w:history="1">
        <w:r w:rsidRPr="007E5505">
          <w:rPr>
            <w:rStyle w:val="Hyperlink"/>
            <w:rFonts w:cstheme="minorHAnsi"/>
          </w:rPr>
          <w:t>Concluding observations on the fourth periodic report (19 August 2014)</w:t>
        </w:r>
      </w:hyperlink>
      <w:r w:rsidRPr="007E5505">
        <w:t xml:space="preserve"> CCPR/C/IRL/CO/4, para 8.</w:t>
      </w:r>
    </w:p>
  </w:footnote>
  <w:footnote w:id="122">
    <w:p w14:paraId="4ED4A3A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r w:rsidRPr="007E5505">
        <w:rPr>
          <w:color w:val="222222"/>
          <w:shd w:val="clear" w:color="auto" w:fill="FFFFFF"/>
        </w:rPr>
        <w:t>Higgins, M., and O’Malley, E.</w:t>
      </w:r>
      <w:r w:rsidRPr="007E5505">
        <w:rPr>
          <w:iCs/>
          <w:color w:val="222222"/>
        </w:rPr>
        <w:t> </w:t>
      </w:r>
      <w:hyperlink r:id="rId158" w:history="1">
        <w:r w:rsidRPr="007E5505">
          <w:rPr>
            <w:rStyle w:val="Hyperlink"/>
            <w:rFonts w:cstheme="minorHAnsi"/>
            <w:iCs/>
          </w:rPr>
          <w:t>Domestic, Sexual and Gender Based Violence: An Audit of Structures</w:t>
        </w:r>
      </w:hyperlink>
      <w:r w:rsidRPr="007E5505">
        <w:rPr>
          <w:iCs/>
          <w:color w:val="222222"/>
        </w:rPr>
        <w:t xml:space="preserve"> (</w:t>
      </w:r>
      <w:r w:rsidRPr="007E5505">
        <w:rPr>
          <w:color w:val="222222"/>
          <w:shd w:val="clear" w:color="auto" w:fill="FFFFFF"/>
        </w:rPr>
        <w:t>2021).</w:t>
      </w:r>
    </w:p>
  </w:footnote>
  <w:footnote w:id="123">
    <w:p w14:paraId="4E965AE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European Institute on Gender Equality, </w:t>
      </w:r>
      <w:hyperlink r:id="rId159" w:history="1">
        <w:r w:rsidRPr="007E5505">
          <w:rPr>
            <w:rStyle w:val="Hyperlink"/>
            <w:rFonts w:cstheme="minorHAnsi"/>
          </w:rPr>
          <w:t>Administrative data collection on violence against women Good practices</w:t>
        </w:r>
      </w:hyperlink>
      <w:r w:rsidRPr="007E5505">
        <w:t>, (2016), p. 71.</w:t>
      </w:r>
    </w:p>
  </w:footnote>
  <w:footnote w:id="124">
    <w:p w14:paraId="726E972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Further information on the implementation of this goal will not be disseminated until the Agency is established; Department of Justice, </w:t>
      </w:r>
      <w:hyperlink r:id="rId160" w:history="1">
        <w:r w:rsidRPr="007E5505">
          <w:rPr>
            <w:rStyle w:val="Hyperlink"/>
            <w:rFonts w:cstheme="minorHAnsi"/>
          </w:rPr>
          <w:t>Third National Strategy on Domestic, Sexual &amp; Gender-Based Violence Implementation Plan</w:t>
        </w:r>
      </w:hyperlink>
      <w:r w:rsidRPr="007E5505">
        <w:t xml:space="preserve"> (2022), p. 45.</w:t>
      </w:r>
    </w:p>
  </w:footnote>
  <w:footnote w:id="125">
    <w:p w14:paraId="707FDD24" w14:textId="77777777" w:rsidR="00713D35" w:rsidRPr="007E5505" w:rsidRDefault="00713D35" w:rsidP="007E5505">
      <w:pPr>
        <w:pStyle w:val="FootnoteText"/>
        <w:spacing w:after="0"/>
        <w:rPr>
          <w:rStyle w:val="Hyperlink"/>
          <w:rFonts w:cstheme="minorHAnsi"/>
        </w:rPr>
      </w:pPr>
      <w:r w:rsidRPr="007E5505">
        <w:rPr>
          <w:rStyle w:val="FootnoteReference"/>
          <w:rFonts w:cstheme="minorHAnsi"/>
        </w:rPr>
        <w:footnoteRef/>
      </w:r>
      <w:r w:rsidRPr="007E5505">
        <w:t xml:space="preserve"> Irish Human Rights and Equality Commission, </w:t>
      </w:r>
      <w:r w:rsidRPr="007E5505">
        <w:fldChar w:fldCharType="begin"/>
      </w:r>
      <w:r w:rsidRPr="007E5505">
        <w:instrText xml:space="preserve"> HYPERLINK "https://www.ihrec.ie/app/uploads/2017/02/Ireland-and-the-Convention-on-the-Elimation-of-All-Forms-of-Discrimination-Against-Women.pdf" </w:instrText>
      </w:r>
      <w:r w:rsidRPr="007E5505">
        <w:fldChar w:fldCharType="separate"/>
      </w:r>
      <w:r w:rsidRPr="007E5505">
        <w:rPr>
          <w:rStyle w:val="Hyperlink"/>
          <w:rFonts w:cstheme="minorHAnsi"/>
        </w:rPr>
        <w:t>Ireland and the Convention on the Elimination of All Forms of</w:t>
      </w:r>
    </w:p>
    <w:p w14:paraId="7453B2C6" w14:textId="77777777" w:rsidR="00713D35" w:rsidRPr="007E5505" w:rsidRDefault="00713D35" w:rsidP="007E5505">
      <w:pPr>
        <w:pStyle w:val="FootnoteText"/>
        <w:spacing w:after="0"/>
        <w:rPr>
          <w:rStyle w:val="Hyperlink"/>
          <w:rFonts w:cstheme="minorHAnsi"/>
        </w:rPr>
      </w:pPr>
      <w:r w:rsidRPr="007E5505">
        <w:rPr>
          <w:rStyle w:val="Hyperlink"/>
          <w:rFonts w:cstheme="minorHAnsi"/>
        </w:rPr>
        <w:t>Discrimination Against Women</w:t>
      </w:r>
      <w:r w:rsidRPr="007E5505">
        <w:fldChar w:fldCharType="end"/>
      </w:r>
      <w:r w:rsidRPr="007E5505">
        <w:t xml:space="preserve"> (2017), p. 59; Irish Human Rights and Equality Commission, </w:t>
      </w:r>
      <w:r w:rsidRPr="007E5505">
        <w:fldChar w:fldCharType="begin"/>
      </w:r>
      <w:r w:rsidRPr="007E5505">
        <w:instrText xml:space="preserve"> HYPERLINK "https://www.ihrec.ie/app/uploads/2018/02/Submission-to-the-Commission-on-the-Future-of-Policing.pdf" </w:instrText>
      </w:r>
      <w:r w:rsidRPr="007E5505">
        <w:fldChar w:fldCharType="separate"/>
      </w:r>
      <w:r w:rsidRPr="007E5505">
        <w:rPr>
          <w:rStyle w:val="Hyperlink"/>
          <w:rFonts w:cstheme="minorHAnsi"/>
        </w:rPr>
        <w:t>Submission to the</w:t>
      </w:r>
    </w:p>
    <w:p w14:paraId="49FE4A25" w14:textId="77777777" w:rsidR="00713D35" w:rsidRPr="007E5505" w:rsidRDefault="00713D35" w:rsidP="007E5505">
      <w:pPr>
        <w:pStyle w:val="FootnoteText"/>
        <w:spacing w:after="0"/>
      </w:pPr>
      <w:r w:rsidRPr="007E5505">
        <w:rPr>
          <w:rStyle w:val="Hyperlink"/>
          <w:rFonts w:cstheme="minorHAnsi"/>
        </w:rPr>
        <w:t>Commission on the Future of Policing</w:t>
      </w:r>
      <w:r w:rsidRPr="007E5505">
        <w:fldChar w:fldCharType="end"/>
      </w:r>
      <w:r w:rsidRPr="007E5505">
        <w:t xml:space="preserve"> (2018); and Committee on the Elimination of Discrimination against</w:t>
      </w:r>
    </w:p>
    <w:p w14:paraId="3B6F3CCB" w14:textId="77777777" w:rsidR="00713D35" w:rsidRPr="007E5505" w:rsidRDefault="00713D35" w:rsidP="007E5505">
      <w:pPr>
        <w:pStyle w:val="FootnoteText"/>
        <w:spacing w:after="0"/>
      </w:pPr>
      <w:r w:rsidRPr="007E5505">
        <w:t xml:space="preserve">Women, </w:t>
      </w:r>
      <w:hyperlink r:id="rId161" w:history="1">
        <w:r w:rsidRPr="007E5505">
          <w:rPr>
            <w:rStyle w:val="Hyperlink"/>
            <w:rFonts w:cstheme="minorHAnsi"/>
          </w:rPr>
          <w:t>Concluding observations on the combined sixth and seventh periodic reports of Ireland</w:t>
        </w:r>
      </w:hyperlink>
      <w:r w:rsidRPr="007E5505">
        <w:t xml:space="preserve"> (2017), p. 7.</w:t>
      </w:r>
    </w:p>
  </w:footnote>
  <w:footnote w:id="126">
    <w:p w14:paraId="357BF8E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An analysis by the Central Statistics Office found that data gaps persist in relation to domestic abuse and sexual violence, largely based on some PULSE data fields not being comprehensively completed or the incorrect application of counting rules. See: CSO, </w:t>
      </w:r>
      <w:hyperlink r:id="rId162" w:history="1">
        <w:r w:rsidRPr="007E5505">
          <w:rPr>
            <w:rStyle w:val="Hyperlink"/>
            <w:rFonts w:cstheme="minorHAnsi"/>
          </w:rPr>
          <w:t>Review of the Quality of Recorded Crime Statistics 2020</w:t>
        </w:r>
      </w:hyperlink>
      <w:r w:rsidRPr="007E5505">
        <w:t xml:space="preserve">, (2020). Furthermore, data from </w:t>
      </w:r>
      <w:proofErr w:type="gramStart"/>
      <w:r w:rsidRPr="007E5505">
        <w:t>An</w:t>
      </w:r>
      <w:proofErr w:type="gramEnd"/>
      <w:r w:rsidRPr="007E5505">
        <w:t xml:space="preserve"> Garda Síochána on recorded crimes has been categorised by the CSO as ‘Statistics Under Reservation’, which means it does not currently meet the CSO’s standards for the completeness and accuracy required of official statistics. See: CSO, </w:t>
      </w:r>
      <w:hyperlink r:id="rId163" w:anchor=":~:text=In%20general%2C%20reported%20crime%20fell,were%20down%208.4%25%20or%204%2C291." w:history="1">
        <w:r w:rsidRPr="007E5505">
          <w:rPr>
            <w:rStyle w:val="Hyperlink"/>
            <w:rFonts w:cstheme="minorHAnsi"/>
          </w:rPr>
          <w:t>Recorded Crime Q4 2021</w:t>
        </w:r>
      </w:hyperlink>
      <w:r w:rsidRPr="007E5505">
        <w:t xml:space="preserve"> (2022).</w:t>
      </w:r>
    </w:p>
  </w:footnote>
  <w:footnote w:id="127">
    <w:p w14:paraId="7009C3B6" w14:textId="77777777" w:rsidR="00713D35" w:rsidRPr="007E5505" w:rsidRDefault="00713D35" w:rsidP="007E5505">
      <w:pPr>
        <w:pStyle w:val="Heading1"/>
        <w:spacing w:after="0" w:line="240" w:lineRule="auto"/>
        <w:rPr>
          <w:color w:val="0097AA"/>
          <w:sz w:val="20"/>
          <w:szCs w:val="20"/>
        </w:rPr>
      </w:pPr>
      <w:r w:rsidRPr="007E5505">
        <w:rPr>
          <w:rStyle w:val="FootnoteReference"/>
          <w:rFonts w:cstheme="minorHAnsi"/>
          <w:color w:val="000000" w:themeColor="text1"/>
          <w:sz w:val="20"/>
          <w:szCs w:val="20"/>
        </w:rPr>
        <w:footnoteRef/>
      </w:r>
      <w:r w:rsidRPr="007E5505">
        <w:rPr>
          <w:color w:val="000000" w:themeColor="text1"/>
          <w:sz w:val="20"/>
          <w:szCs w:val="20"/>
        </w:rPr>
        <w:t xml:space="preserve"> </w:t>
      </w:r>
      <w:r w:rsidRPr="007E5505">
        <w:rPr>
          <w:rFonts w:eastAsiaTheme="minorHAnsi"/>
          <w:color w:val="auto"/>
          <w:sz w:val="20"/>
          <w:szCs w:val="20"/>
          <w:lang w:val="en-IE"/>
        </w:rPr>
        <w:t xml:space="preserve">See Irish Human Rights and Equality Commission, </w:t>
      </w:r>
      <w:hyperlink r:id="rId164" w:history="1">
        <w:r w:rsidRPr="007E5505">
          <w:rPr>
            <w:rStyle w:val="Hyperlink"/>
            <w:rFonts w:eastAsiaTheme="minorHAnsi" w:cstheme="minorHAnsi"/>
            <w:sz w:val="20"/>
            <w:szCs w:val="20"/>
            <w:lang w:val="en-IE"/>
          </w:rPr>
          <w:t>Ireland and the International Covenant on Civil and Political Rights – Submission to the Human Rights Committee on Ireland’s 5th Periodic Report</w:t>
        </w:r>
      </w:hyperlink>
      <w:r w:rsidRPr="007E5505">
        <w:rPr>
          <w:rFonts w:eastAsiaTheme="minorHAnsi"/>
          <w:color w:val="auto"/>
          <w:sz w:val="20"/>
          <w:szCs w:val="20"/>
          <w:lang w:val="en-IE"/>
        </w:rPr>
        <w:t xml:space="preserve"> (2022), pp. 10-12. The UN Human Rights Committee in its Concluding Observations noted ‘the shortcomings in comprehensive data collection, including the lack of ethnic identifiers, specifically related to the activities and actions of law enforcement, as well as the investigations, prosecutions and sanctions of discriminatory and hate-based crimes’. See United Nations, </w:t>
      </w:r>
      <w:hyperlink r:id="rId165" w:history="1">
        <w:r w:rsidRPr="007E5505">
          <w:rPr>
            <w:rStyle w:val="Hyperlink"/>
            <w:rFonts w:eastAsiaTheme="minorHAnsi" w:cstheme="minorHAnsi"/>
            <w:sz w:val="20"/>
            <w:szCs w:val="20"/>
            <w:lang w:val="en-IE"/>
          </w:rPr>
          <w:t>Concluding observations on the fifth periodic report of Ireland</w:t>
        </w:r>
      </w:hyperlink>
      <w:r w:rsidRPr="007E5505">
        <w:rPr>
          <w:rFonts w:eastAsiaTheme="minorHAnsi"/>
          <w:color w:val="auto"/>
          <w:sz w:val="20"/>
          <w:szCs w:val="20"/>
          <w:lang w:val="en-IE"/>
        </w:rPr>
        <w:t>, (July 2022), p. 4</w:t>
      </w:r>
    </w:p>
  </w:footnote>
  <w:footnote w:id="128">
    <w:p w14:paraId="41A6039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Central Statistics Office, </w:t>
      </w:r>
      <w:hyperlink r:id="rId166" w:history="1">
        <w:r w:rsidRPr="007E5505">
          <w:rPr>
            <w:rStyle w:val="Hyperlink"/>
            <w:rFonts w:cstheme="minorHAnsi"/>
          </w:rPr>
          <w:t>Review of the Quality of Recorded Crime Statistics</w:t>
        </w:r>
      </w:hyperlink>
      <w:r w:rsidRPr="007E5505">
        <w:t xml:space="preserve">, (2017), p. 25. We note the introduction of the introduction of the victim-offender relationship field on </w:t>
      </w:r>
      <w:proofErr w:type="gramStart"/>
      <w:r w:rsidRPr="007E5505">
        <w:t>An</w:t>
      </w:r>
      <w:proofErr w:type="gramEnd"/>
      <w:r w:rsidRPr="007E5505">
        <w:t xml:space="preserve"> Garda Síochána’s Pulse system but remain concerned at the overall breadth and quality of Pulse data in accurately capturing the nature and extent of violence against women.</w:t>
      </w:r>
    </w:p>
  </w:footnote>
  <w:footnote w:id="129">
    <w:p w14:paraId="18E5B0D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European Institute for Gender Equality (EIGE), </w:t>
      </w:r>
      <w:hyperlink r:id="rId167" w:history="1">
        <w:r w:rsidRPr="007E5505">
          <w:rPr>
            <w:rStyle w:val="Hyperlink"/>
            <w:rFonts w:cstheme="minorHAnsi"/>
          </w:rPr>
          <w:t>Indicators on intimate partner violence, rape and femicide</w:t>
        </w:r>
      </w:hyperlink>
      <w:r w:rsidRPr="007E5505">
        <w:t xml:space="preserve"> (2021).</w:t>
      </w:r>
    </w:p>
  </w:footnote>
  <w:footnote w:id="130">
    <w:p w14:paraId="3EBD3BC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Council of Europe, </w:t>
      </w:r>
      <w:hyperlink r:id="rId168" w:history="1">
        <w:r w:rsidRPr="007E5505">
          <w:rPr>
            <w:rStyle w:val="Hyperlink"/>
            <w:rFonts w:cstheme="minorHAnsi"/>
          </w:rPr>
          <w:t>Directive 2012/29/EU of the European Parliament and of the Council of 25 October 2012 establishing minimum standards on the rights, support and protection of victims of crime</w:t>
        </w:r>
      </w:hyperlink>
      <w:r w:rsidRPr="007E5505">
        <w:t xml:space="preserve"> (2012).</w:t>
      </w:r>
      <w:r w:rsidRPr="007E5505">
        <w:rPr>
          <w:bCs/>
          <w:color w:val="333333"/>
          <w:shd w:val="clear" w:color="auto" w:fill="FFFFFF"/>
        </w:rPr>
        <w:t xml:space="preserve"> </w:t>
      </w:r>
    </w:p>
  </w:footnote>
  <w:footnote w:id="131">
    <w:p w14:paraId="7CAA68A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two jurisdictions collecting data for just one of EIGE’s indicators are Romania and Ireland. Ireland collects data on Indicator 8: Rape Victims, although it is noted that this is not disaggregated by sex. European Institute for Gender Equality (EIGE), </w:t>
      </w:r>
      <w:hyperlink r:id="rId169" w:history="1">
        <w:r w:rsidRPr="007E5505">
          <w:rPr>
            <w:rStyle w:val="Hyperlink"/>
            <w:rFonts w:cstheme="minorHAnsi"/>
          </w:rPr>
          <w:t>EIGE’s indicators on intimate partner violence, rape and femicide: EU state of play</w:t>
        </w:r>
      </w:hyperlink>
      <w:r w:rsidRPr="007E5505">
        <w:t>, (2021), p. 18.</w:t>
      </w:r>
    </w:p>
  </w:footnote>
  <w:footnote w:id="132">
    <w:p w14:paraId="307DAD1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European Institute for Gender Equality (EIGE), </w:t>
      </w:r>
      <w:hyperlink r:id="rId170" w:history="1">
        <w:r w:rsidRPr="007E5505">
          <w:rPr>
            <w:rStyle w:val="Hyperlink"/>
            <w:rFonts w:cstheme="minorHAnsi"/>
          </w:rPr>
          <w:t>EIGE’s indicators on intimate partner violence, rape and femicide: EU state of play</w:t>
        </w:r>
      </w:hyperlink>
      <w:r w:rsidRPr="007E5505">
        <w:t xml:space="preserve"> (2021); United Nations, </w:t>
      </w:r>
      <w:hyperlink r:id="rId171" w:history="1">
        <w:r w:rsidRPr="007E5505">
          <w:rPr>
            <w:rStyle w:val="Hyperlink"/>
            <w:rFonts w:cstheme="minorHAnsi"/>
          </w:rPr>
          <w:t>International Convention on the Elimination of All Forms of Racial Discrimination</w:t>
        </w:r>
      </w:hyperlink>
      <w:r w:rsidRPr="007E5505">
        <w:t xml:space="preserve"> (1965); United Nations, </w:t>
      </w:r>
      <w:hyperlink r:id="rId172" w:history="1">
        <w:r w:rsidRPr="007E5505">
          <w:rPr>
            <w:rStyle w:val="Hyperlink"/>
            <w:rFonts w:cstheme="minorHAnsi"/>
          </w:rPr>
          <w:t>Convention on the Elimination of All Forms of Discrimination Against Women</w:t>
        </w:r>
      </w:hyperlink>
      <w:r w:rsidRPr="007E5505">
        <w:t xml:space="preserve"> (1979); United Nations, </w:t>
      </w:r>
      <w:hyperlink r:id="rId173" w:history="1">
        <w:r w:rsidRPr="007E5505">
          <w:rPr>
            <w:rStyle w:val="Hyperlink"/>
            <w:rFonts w:cstheme="minorHAnsi"/>
          </w:rPr>
          <w:t>Convention on the Rights of Persons with Disabilities</w:t>
        </w:r>
      </w:hyperlink>
      <w:r w:rsidRPr="007E5505">
        <w:t xml:space="preserve"> (2008); Council of Europe, </w:t>
      </w:r>
      <w:hyperlink r:id="rId174" w:history="1">
        <w:r w:rsidRPr="007E5505">
          <w:rPr>
            <w:rStyle w:val="Hyperlink"/>
            <w:rFonts w:cstheme="minorHAnsi"/>
          </w:rPr>
          <w:t>Convention on Preventing and Combating Violence Against Women and Domestic Violence</w:t>
        </w:r>
      </w:hyperlink>
      <w:r w:rsidRPr="007E5505">
        <w:t xml:space="preserve"> (2011).</w:t>
      </w:r>
    </w:p>
  </w:footnote>
  <w:footnote w:id="133">
    <w:p w14:paraId="6065AD0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Human Rights and Equality Commission, </w:t>
      </w:r>
      <w:hyperlink r:id="rId175" w:history="1">
        <w:r w:rsidRPr="007E5505">
          <w:rPr>
            <w:rStyle w:val="Hyperlink"/>
            <w:rFonts w:cstheme="minorHAnsi"/>
          </w:rPr>
          <w:t>Strategy Statement</w:t>
        </w:r>
      </w:hyperlink>
      <w:r w:rsidRPr="007E5505">
        <w:t xml:space="preserve"> (2022), p. 15.</w:t>
      </w:r>
    </w:p>
  </w:footnote>
  <w:footnote w:id="134">
    <w:p w14:paraId="37AB104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NSB, </w:t>
      </w:r>
      <w:hyperlink r:id="rId176" w:history="1">
        <w:r w:rsidRPr="007E5505">
          <w:rPr>
            <w:rStyle w:val="Hyperlink"/>
            <w:rFonts w:cstheme="minorHAnsi"/>
          </w:rPr>
          <w:t>Quality Information for All, Numbers Matter – National Statistics Board Strategic Priorities for Official Statistics, 2021-2026</w:t>
        </w:r>
      </w:hyperlink>
      <w:r w:rsidRPr="007E5505">
        <w:t xml:space="preserve"> (2021), p. 27.</w:t>
      </w:r>
    </w:p>
  </w:footnote>
  <w:footnote w:id="135">
    <w:p w14:paraId="389C328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Human Rights and Equality Commission, </w:t>
      </w:r>
      <w:hyperlink r:id="rId177" w:history="1">
        <w:r w:rsidRPr="007E5505">
          <w:rPr>
            <w:rStyle w:val="Hyperlink"/>
            <w:rFonts w:cstheme="minorHAnsi"/>
          </w:rPr>
          <w:t>Ireland and the International Covenant on Civil and Political Rights</w:t>
        </w:r>
      </w:hyperlink>
      <w:r w:rsidRPr="007E5505">
        <w:t xml:space="preserve"> (2022), pp. 10-11.; </w:t>
      </w:r>
    </w:p>
  </w:footnote>
  <w:footnote w:id="136">
    <w:p w14:paraId="5B4A805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178" w:history="1">
        <w:r w:rsidRPr="007E5505">
          <w:rPr>
            <w:rStyle w:val="Hyperlink"/>
            <w:rFonts w:cstheme="minorHAnsi"/>
          </w:rPr>
          <w:t>Ireland and the Convention on the Elimination of All Forms of Racial Discrimination (2022)</w:t>
        </w:r>
      </w:hyperlink>
      <w:r w:rsidRPr="007E5505">
        <w:t xml:space="preserve">, p. 2 and IHREC, </w:t>
      </w:r>
      <w:hyperlink r:id="rId179" w:history="1">
        <w:r w:rsidRPr="007E5505">
          <w:rPr>
            <w:rStyle w:val="Hyperlink"/>
            <w:rFonts w:cstheme="minorHAnsi"/>
          </w:rPr>
          <w:t>Ireland and the International Covenant on Civil and Political Rights</w:t>
        </w:r>
      </w:hyperlink>
      <w:r w:rsidRPr="007E5505">
        <w:t xml:space="preserve"> (2022), p. 11. </w:t>
      </w:r>
    </w:p>
  </w:footnote>
  <w:footnote w:id="137">
    <w:p w14:paraId="542A5EA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Article 9(1), European Union (EU) General Data Protection Regulation 2016/679.</w:t>
      </w:r>
    </w:p>
  </w:footnote>
  <w:footnote w:id="138">
    <w:p w14:paraId="787DE65C" w14:textId="77777777" w:rsidR="00713D35" w:rsidRPr="007E5505" w:rsidRDefault="00713D35" w:rsidP="007E5505">
      <w:pPr>
        <w:pStyle w:val="CommentText"/>
        <w:spacing w:after="0"/>
      </w:pPr>
      <w:r w:rsidRPr="007E5505">
        <w:rPr>
          <w:rStyle w:val="FootnoteReference"/>
          <w:rFonts w:cstheme="minorHAnsi"/>
        </w:rPr>
        <w:footnoteRef/>
      </w:r>
      <w:r w:rsidRPr="007E5505">
        <w:t xml:space="preserve"> We have previously commented on the importance of disaggregated data on disability and minority ethnic women. See Irish Human Rights and Equality Commission, </w:t>
      </w:r>
      <w:hyperlink r:id="rId180" w:history="1">
        <w:r w:rsidRPr="007E5505">
          <w:rPr>
            <w:rStyle w:val="Hyperlink"/>
            <w:rFonts w:cstheme="minorHAnsi"/>
          </w:rPr>
          <w:t>The Impact of COVID-19 on People with Disabilities Submission by the Irish Human Rights and Equality Commission to the Oireachtas Special Committee on COVID-19 Response</w:t>
        </w:r>
      </w:hyperlink>
      <w:r w:rsidRPr="007E5505">
        <w:t xml:space="preserve"> (June 2020) p. 4.; Irish Human Rights and Equality Commission, </w:t>
      </w:r>
      <w:hyperlink r:id="rId181" w:history="1">
        <w:r w:rsidRPr="007E5505">
          <w:rPr>
            <w:rStyle w:val="Hyperlink"/>
            <w:rFonts w:cstheme="minorHAnsi"/>
          </w:rPr>
          <w:t>Submission to the Joint Committee on Key Issues affecting the Traveller Community</w:t>
        </w:r>
      </w:hyperlink>
      <w:r w:rsidRPr="007E5505">
        <w:t xml:space="preserve"> (2021), p. 9. Pavee Point have also called for an ethnic identifier. See: Pavee Point, </w:t>
      </w:r>
      <w:hyperlink r:id="rId182" w:history="1">
        <w:r w:rsidRPr="007E5505">
          <w:rPr>
            <w:rStyle w:val="Hyperlink"/>
            <w:rFonts w:cstheme="minorHAnsi"/>
          </w:rPr>
          <w:t>Submission to the Joint Oireachtas Committee on Justice, Equality and Defence on the issue of domestic violence</w:t>
        </w:r>
      </w:hyperlink>
      <w:r w:rsidRPr="007E5505">
        <w:t xml:space="preserve"> (2013), p. 4; Irish Traveller and Roma Women, </w:t>
      </w:r>
      <w:hyperlink r:id="rId183" w:history="1">
        <w:r w:rsidRPr="007E5505">
          <w:rPr>
            <w:rStyle w:val="Hyperlink"/>
            <w:rFonts w:cstheme="minorHAnsi"/>
          </w:rPr>
          <w:t>Alternative Report to GREVIO on the Implementation of the Council of Europe Convention on Preventing and Combating Violence against Women and Domestic Violence</w:t>
        </w:r>
      </w:hyperlink>
      <w:r w:rsidRPr="007E5505">
        <w:t>, (2022).</w:t>
      </w:r>
    </w:p>
  </w:footnote>
  <w:footnote w:id="139">
    <w:p w14:paraId="10FB526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Human Rights and Equality Commission, </w:t>
      </w:r>
      <w:hyperlink r:id="rId184" w:anchor=":~:text=Irish%20Human%20Rights%20and%20Equality%20Commission%20%E2%80%93%20June%202022,actions%20to%20combat%20human%20trafficking." w:history="1">
        <w:r w:rsidRPr="007E5505">
          <w:rPr>
            <w:rStyle w:val="Hyperlink"/>
            <w:rFonts w:cstheme="minorHAnsi"/>
          </w:rPr>
          <w:t>Trafficking in Human Beings in Ireland</w:t>
        </w:r>
      </w:hyperlink>
      <w:r w:rsidRPr="007E5505">
        <w:t xml:space="preserve"> (2022), p. 30</w:t>
      </w:r>
    </w:p>
  </w:footnote>
  <w:footnote w:id="140">
    <w:p w14:paraId="14942FE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Council of Europe, </w:t>
      </w:r>
      <w:hyperlink r:id="rId185" w:history="1">
        <w:r w:rsidRPr="007E5505">
          <w:rPr>
            <w:rStyle w:val="Hyperlink"/>
            <w:rFonts w:cstheme="minorHAnsi"/>
          </w:rPr>
          <w:t>Explanatory Report of the Convention on Preventing and Combating Violence Against Women and Domestic Violence</w:t>
        </w:r>
      </w:hyperlink>
      <w:r w:rsidRPr="007E5505">
        <w:t xml:space="preserve"> (2011), p. 11.</w:t>
      </w:r>
    </w:p>
  </w:footnote>
  <w:footnote w:id="141">
    <w:p w14:paraId="13FF650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186"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(September 2022), Appendix 4. </w:t>
      </w:r>
    </w:p>
  </w:footnote>
  <w:footnote w:id="142">
    <w:p w14:paraId="47D36D6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Representative groups have highlighted that the ‘Still Here’ campaign and other DSGBV campaigns have not always reached or been accessible to the Traveller and Roma communities. This is in large part due to a lack of access to both broadband and digital devices. Irish Traveller and Roma Women, </w:t>
      </w:r>
      <w:hyperlink r:id="rId187" w:history="1">
        <w:r w:rsidRPr="007E5505">
          <w:rPr>
            <w:rStyle w:val="Hyperlink"/>
            <w:rFonts w:cstheme="minorHAnsi"/>
          </w:rPr>
          <w:t>Joint Alternative Report to GREVIO on the Implementation of the Council of Europe Convention on Preventing and Combating Violence against Women and Domestic Violence</w:t>
        </w:r>
      </w:hyperlink>
      <w:r w:rsidRPr="007E5505">
        <w:t xml:space="preserve"> (August 2022), p. 8. </w:t>
      </w:r>
    </w:p>
  </w:footnote>
  <w:footnote w:id="143">
    <w:p w14:paraId="1519A4B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188" w:history="1">
        <w:r w:rsidRPr="007E5505">
          <w:rPr>
            <w:rStyle w:val="Hyperlink"/>
            <w:rFonts w:cstheme="minorHAnsi"/>
          </w:rPr>
          <w:t>Still Here Campaign</w:t>
        </w:r>
      </w:hyperlink>
      <w:r w:rsidRPr="007E5505">
        <w:t xml:space="preserve">, </w:t>
      </w:r>
      <w:hyperlink r:id="rId189" w:history="1">
        <w:r w:rsidRPr="007E5505">
          <w:rPr>
            <w:rStyle w:val="Hyperlink"/>
            <w:rFonts w:cstheme="minorHAnsi"/>
          </w:rPr>
          <w:t>No Excuses Campaign</w:t>
        </w:r>
      </w:hyperlink>
      <w:r w:rsidRPr="007E5505">
        <w:rPr>
          <w:rStyle w:val="Hyperlink"/>
          <w:rFonts w:cstheme="minorHAnsi"/>
        </w:rPr>
        <w:t xml:space="preserve">. </w:t>
      </w:r>
      <w:r w:rsidRPr="007E5505">
        <w:t xml:space="preserve">For example, in 2021 we translated our information booklets on the Employment Equality Acts and the Equal Status Acts into key languages spoken by a diversity of communities in Ireland. We also delivered services through Portuguese, Kurdish, Roma, Arabic and Ukrainian, provided legal interpretation services and translated documents into larger text and/or Braille where required: IHREC, </w:t>
      </w:r>
      <w:hyperlink r:id="rId190" w:history="1">
        <w:r w:rsidRPr="007E5505">
          <w:rPr>
            <w:rStyle w:val="Hyperlink"/>
            <w:rFonts w:cstheme="minorHAnsi"/>
          </w:rPr>
          <w:t>Annual Report 2021</w:t>
        </w:r>
      </w:hyperlink>
      <w:r w:rsidRPr="007E5505">
        <w:t xml:space="preserve"> (2022).</w:t>
      </w:r>
    </w:p>
  </w:footnote>
  <w:footnote w:id="144">
    <w:p w14:paraId="78D75A4F" w14:textId="703CFB57" w:rsidR="00713D35" w:rsidRDefault="00713D35" w:rsidP="000C1E36">
      <w:pPr>
        <w:pStyle w:val="FootnoteText"/>
        <w:spacing w:after="0"/>
      </w:pPr>
      <w:r>
        <w:rPr>
          <w:rStyle w:val="FootnoteReference"/>
        </w:rPr>
        <w:footnoteRef/>
      </w:r>
      <w:r>
        <w:t xml:space="preserve"> National Disability Authority, </w:t>
      </w:r>
      <w:hyperlink r:id="rId191" w:history="1">
        <w:r w:rsidRPr="000C1E36">
          <w:rPr>
            <w:rStyle w:val="Hyperlink"/>
          </w:rPr>
          <w:t>What are the EU Web Accessibility Requirements?</w:t>
        </w:r>
      </w:hyperlink>
      <w:r>
        <w:t xml:space="preserve"> (2022), which highlights that digital content such as videos are included in the content that should be accessible.</w:t>
      </w:r>
    </w:p>
  </w:footnote>
  <w:footnote w:id="145">
    <w:p w14:paraId="13D0200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the section in this report on ‘research and data’.</w:t>
      </w:r>
    </w:p>
  </w:footnote>
  <w:footnote w:id="146">
    <w:p w14:paraId="4FE5307A" w14:textId="6DCC562D" w:rsidR="00713D35" w:rsidRDefault="00713D35" w:rsidP="00EE65E7">
      <w:pPr>
        <w:pStyle w:val="FootnoteText"/>
        <w:spacing w:after="0"/>
      </w:pPr>
      <w:r>
        <w:rPr>
          <w:rStyle w:val="FootnoteReference"/>
        </w:rPr>
        <w:footnoteRef/>
      </w:r>
      <w:r>
        <w:t xml:space="preserve"> Civil Society has called for a State-run campaign; </w:t>
      </w:r>
      <w:r w:rsidRPr="007E5505">
        <w:t xml:space="preserve">AkiDwA, </w:t>
      </w:r>
      <w:hyperlink r:id="rId192" w:history="1">
        <w:r w:rsidRPr="007E5505">
          <w:rPr>
            <w:rStyle w:val="Hyperlink"/>
            <w:rFonts w:cstheme="minorHAnsi"/>
          </w:rPr>
          <w:t>Towards a National Action Plan to Combat Female Genital Mutilation 2016-2019</w:t>
        </w:r>
      </w:hyperlink>
      <w:r w:rsidRPr="007E5505">
        <w:t xml:space="preserve">, p. 10 and ActionAid, </w:t>
      </w:r>
      <w:hyperlink r:id="rId193" w:history="1">
        <w:r w:rsidRPr="007E5505">
          <w:rPr>
            <w:rStyle w:val="Hyperlink"/>
            <w:rFonts w:cstheme="minorHAnsi"/>
          </w:rPr>
          <w:t>Frequently Asked Questions about FGM</w:t>
        </w:r>
      </w:hyperlink>
      <w:r w:rsidRPr="007E5505">
        <w:t xml:space="preserve"> (4 November 2020).</w:t>
      </w:r>
    </w:p>
  </w:footnote>
  <w:footnote w:id="147">
    <w:p w14:paraId="33643512" w14:textId="77777777" w:rsidR="00713D35" w:rsidRPr="007E5505" w:rsidRDefault="00713D35" w:rsidP="007E5505">
      <w:pPr>
        <w:spacing w:after="0" w:line="240" w:lineRule="auto"/>
        <w:rPr>
          <w:sz w:val="20"/>
          <w:szCs w:val="20"/>
        </w:rPr>
      </w:pPr>
      <w:r w:rsidRPr="007E5505">
        <w:rPr>
          <w:rStyle w:val="FootnoteReference"/>
          <w:rFonts w:cstheme="minorHAnsi"/>
          <w:sz w:val="20"/>
          <w:szCs w:val="20"/>
        </w:rPr>
        <w:footnoteRef/>
      </w:r>
      <w:r w:rsidRPr="007E5505">
        <w:rPr>
          <w:sz w:val="20"/>
          <w:szCs w:val="20"/>
        </w:rPr>
        <w:t xml:space="preserve"> Disabled Women’s Group, </w:t>
      </w:r>
      <w:hyperlink r:id="rId194" w:history="1">
        <w:r w:rsidRPr="007E5505">
          <w:rPr>
            <w:rStyle w:val="Hyperlink"/>
            <w:rFonts w:cstheme="minorHAnsi"/>
            <w:sz w:val="20"/>
            <w:szCs w:val="20"/>
          </w:rPr>
          <w:t>Submission to the Third National Strategy on Domestic, Sexual and Gender Based Violence</w:t>
        </w:r>
      </w:hyperlink>
      <w:r w:rsidRPr="007E5505">
        <w:rPr>
          <w:rStyle w:val="Hyperlink"/>
          <w:sz w:val="20"/>
          <w:szCs w:val="20"/>
        </w:rPr>
        <w:t xml:space="preserve"> </w:t>
      </w:r>
      <w:r w:rsidRPr="007E5505">
        <w:rPr>
          <w:sz w:val="20"/>
          <w:szCs w:val="20"/>
        </w:rPr>
        <w:t>(2022) p. 10. See also the section in this report on 'Abuse of disabled people in institutional and community settings’.</w:t>
      </w:r>
    </w:p>
  </w:footnote>
  <w:footnote w:id="148">
    <w:p w14:paraId="2654B72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AkiDwA, </w:t>
      </w:r>
      <w:hyperlink r:id="rId195" w:history="1">
        <w:r w:rsidRPr="007E5505">
          <w:rPr>
            <w:rStyle w:val="Hyperlink"/>
            <w:rFonts w:cstheme="minorHAnsi"/>
          </w:rPr>
          <w:t>Female Genital Mutilation: Information for Healthcare Professionals Working in Ireland</w:t>
        </w:r>
      </w:hyperlink>
      <w:r w:rsidRPr="007E5505">
        <w:t xml:space="preserve"> (2021)</w:t>
      </w:r>
    </w:p>
  </w:footnote>
  <w:footnote w:id="149">
    <w:p w14:paraId="1B021A5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United Nations Secretary General, </w:t>
      </w:r>
      <w:hyperlink r:id="rId196" w:history="1">
        <w:r w:rsidRPr="007E5505">
          <w:rPr>
            <w:rStyle w:val="Hyperlink"/>
            <w:rFonts w:cstheme="minorHAnsi"/>
          </w:rPr>
          <w:t>Report of the United Nations Special Rapporteur on the right to education: Note by the Secretary-General</w:t>
        </w:r>
      </w:hyperlink>
      <w:r w:rsidRPr="007E5505">
        <w:t xml:space="preserve"> (July 2010) para. 61 and 11. </w:t>
      </w:r>
    </w:p>
  </w:footnote>
  <w:footnote w:id="150">
    <w:p w14:paraId="3AB8918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RSE education will be delivered through the social, personal and health education (SPHE) subject. The Third National Strategy sets out no timeline on the rollout of the updated SPHE/RSE junior cycle curriculum but advises that Continuous Professional Development and national rollout will follow after public consultation which has now ended; Department of Justice, </w:t>
      </w:r>
      <w:hyperlink r:id="rId197" w:history="1">
        <w:r w:rsidRPr="007E5505">
          <w:rPr>
            <w:rStyle w:val="Hyperlink"/>
            <w:rFonts w:cstheme="minorHAnsi"/>
          </w:rPr>
          <w:t>Third National Strategy on Domestic, Sexual and Gender Based Violence</w:t>
        </w:r>
      </w:hyperlink>
      <w:r w:rsidRPr="007E5505">
        <w:t xml:space="preserve"> (2022), p. 11; National Council for Curriculum and Assessment, </w:t>
      </w:r>
      <w:hyperlink r:id="rId198" w:history="1">
        <w:r w:rsidRPr="007E5505">
          <w:rPr>
            <w:rStyle w:val="Hyperlink"/>
            <w:rFonts w:cstheme="minorHAnsi"/>
          </w:rPr>
          <w:t>Draft Junior Cycle Social, Personal and Health Education (SPHE) Short Course curriculum specification</w:t>
        </w:r>
      </w:hyperlink>
      <w:r w:rsidRPr="007E5505">
        <w:t xml:space="preserve">, Learning Outcomes 3.3 and 3.7, p. 15; IHREC, </w:t>
      </w:r>
      <w:hyperlink r:id="rId199" w:history="1">
        <w:r w:rsidRPr="007E5505">
          <w:rPr>
            <w:rStyle w:val="Hyperlink"/>
            <w:rFonts w:cstheme="minorHAnsi"/>
          </w:rPr>
          <w:t>Public consultation on Draft Junior Cycle SPHE Short Course Curriculum Specification</w:t>
        </w:r>
      </w:hyperlink>
      <w:r w:rsidRPr="007E5505">
        <w:t xml:space="preserve"> (2022).</w:t>
      </w:r>
    </w:p>
  </w:footnote>
  <w:footnote w:id="151">
    <w:p w14:paraId="55B2FA46" w14:textId="60BE68A6" w:rsidR="00713D35" w:rsidRPr="007E5505" w:rsidRDefault="00713D35" w:rsidP="007E5505">
      <w:pPr>
        <w:pStyle w:val="FootnoteText"/>
        <w:spacing w:after="0"/>
      </w:pPr>
      <w:r w:rsidRPr="007E5505">
        <w:rPr>
          <w:rStyle w:val="FootnoteReference"/>
          <w:rFonts w:cstheme="minorHAnsi"/>
        </w:rPr>
        <w:footnoteRef/>
      </w:r>
      <w:r>
        <w:t xml:space="preserve"> The State has</w:t>
      </w:r>
      <w:r w:rsidRPr="007E5505">
        <w:t xml:space="preserve"> committed to the finalisation of a draft Senior Cycle SPHE/RSE specification for public consultation by Q3 2023 and finalisation for public consultation of a draft primary SPHE/RSE specification for public consultation by Q1 2024. No further details have been provided on the content of these specifications. Government of Ireland, </w:t>
      </w:r>
      <w:hyperlink r:id="rId200" w:history="1">
        <w:r w:rsidRPr="007E5505">
          <w:rPr>
            <w:rStyle w:val="Hyperlink"/>
            <w:rFonts w:cstheme="minorHAnsi"/>
          </w:rPr>
          <w:t>Third National Strategy on Domestic, Sexual and Gender-Based Violence: Implementation Plan</w:t>
        </w:r>
      </w:hyperlink>
      <w:r w:rsidRPr="007E5505">
        <w:t xml:space="preserve"> (28 June 2022), p.11. </w:t>
      </w:r>
    </w:p>
  </w:footnote>
  <w:footnote w:id="152">
    <w:p w14:paraId="4E38254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Council of Europe, </w:t>
      </w:r>
      <w:hyperlink r:id="rId201" w:history="1">
        <w:r w:rsidRPr="007E5505">
          <w:rPr>
            <w:rStyle w:val="Hyperlink"/>
            <w:rFonts w:cstheme="minorHAnsi"/>
          </w:rPr>
          <w:t>GREVIO General Recommendation No. 1 on the digital dimension of violence against women</w:t>
        </w:r>
      </w:hyperlink>
      <w:r w:rsidRPr="007E5505">
        <w:t xml:space="preserve"> (2021).</w:t>
      </w:r>
    </w:p>
  </w:footnote>
  <w:footnote w:id="153">
    <w:p w14:paraId="5AFBB49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Commission’s Disability Advisory Committee has noted that the focus on obedience and compliance in educational approaches for neuro-diverse children and young people may facilitate DSGBV perpetration by those in positions of authority.</w:t>
      </w:r>
    </w:p>
  </w:footnote>
  <w:footnote w:id="154">
    <w:p w14:paraId="054BF8D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This information was provided to the Commission during stakeholder engagement on the Istanbul Convention in November 2022.</w:t>
      </w:r>
    </w:p>
  </w:footnote>
  <w:footnote w:id="155">
    <w:p w14:paraId="4E96573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student experiences survey found that nearly all the forms of sexual harassment described in the survey had been experienced by a majority of students and that sexual violence was commonly experienced among students who responded to the survey, with female students particularly likely to experience reoccurring sexual harassment and a higher incidence of sexual violence. Higher Education Authority, </w:t>
      </w:r>
      <w:hyperlink r:id="rId202" w:history="1">
        <w:r w:rsidRPr="007E5505">
          <w:rPr>
            <w:rStyle w:val="Hyperlink"/>
            <w:rFonts w:cstheme="minorHAnsi"/>
          </w:rPr>
          <w:t>Report on the National Survey of Student Experiences of Sexual Violence and Harassment in Irish Higher Education Institutions: Summary of Survey Findings</w:t>
        </w:r>
      </w:hyperlink>
      <w:r w:rsidRPr="007E5505">
        <w:t xml:space="preserve"> (27 January 2022), p.25. </w:t>
      </w:r>
    </w:p>
  </w:footnote>
  <w:footnote w:id="156">
    <w:p w14:paraId="789C2C7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Higher Education Authority, </w:t>
      </w:r>
      <w:hyperlink r:id="rId203" w:history="1">
        <w:r w:rsidRPr="007E5505">
          <w:rPr>
            <w:rStyle w:val="Hyperlink"/>
            <w:rFonts w:cstheme="minorHAnsi"/>
          </w:rPr>
          <w:t>Report on the National Survey of Staff Experiences of Sexual Violence and Harassment in Irish HEIs: Summary of Survey Findings</w:t>
        </w:r>
      </w:hyperlink>
      <w:r w:rsidRPr="007E5505">
        <w:t xml:space="preserve"> (27 January 2022), p.28. </w:t>
      </w:r>
    </w:p>
  </w:footnote>
  <w:footnote w:id="157">
    <w:p w14:paraId="1A62FBD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generally, Higher Education Authority, </w:t>
      </w:r>
      <w:hyperlink r:id="rId204" w:history="1">
        <w:r w:rsidRPr="007E5505">
          <w:rPr>
            <w:rStyle w:val="Hyperlink"/>
            <w:rFonts w:cstheme="minorHAnsi"/>
          </w:rPr>
          <w:t>Report of the Expert Group: 2</w:t>
        </w:r>
        <w:r w:rsidRPr="007E5505">
          <w:rPr>
            <w:rStyle w:val="Hyperlink"/>
            <w:rFonts w:cstheme="minorHAnsi"/>
            <w:vertAlign w:val="superscript"/>
          </w:rPr>
          <w:t>nd</w:t>
        </w:r>
        <w:r w:rsidRPr="007E5505">
          <w:rPr>
            <w:rStyle w:val="Hyperlink"/>
            <w:rFonts w:cstheme="minorHAnsi"/>
          </w:rPr>
          <w:t xml:space="preserve"> HEA National Review of Gender Equality in Irish Higher Education Institutions</w:t>
        </w:r>
      </w:hyperlink>
      <w:r w:rsidRPr="007E5505">
        <w:t xml:space="preserve"> (2022); Higher Education Authority, </w:t>
      </w:r>
      <w:hyperlink r:id="rId205" w:history="1">
        <w:r w:rsidRPr="007E5505">
          <w:rPr>
            <w:rStyle w:val="Hyperlink"/>
            <w:rFonts w:cstheme="minorHAnsi"/>
          </w:rPr>
          <w:t>Ending Sexual Violence and Harassment in High Education Institutions: Implementation Plan 2022-2024</w:t>
        </w:r>
      </w:hyperlink>
      <w:r w:rsidRPr="007E5505">
        <w:t xml:space="preserve"> (2022); Department of Education and Skills, </w:t>
      </w:r>
      <w:hyperlink r:id="rId206" w:history="1">
        <w:r w:rsidRPr="007E5505">
          <w:rPr>
            <w:rStyle w:val="Hyperlink"/>
            <w:rFonts w:cstheme="minorHAnsi"/>
          </w:rPr>
          <w:t>Safe, Respectful, Supportive and Positive: Ending Sexual Violence and Harassment in Irish Higher Education Institutions</w:t>
        </w:r>
      </w:hyperlink>
      <w:r w:rsidRPr="007E5505">
        <w:t xml:space="preserve"> (2020). </w:t>
      </w:r>
    </w:p>
  </w:footnote>
  <w:footnote w:id="158">
    <w:p w14:paraId="626457D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on the Draft Junior Cycle SPHE/RSE curriculum Learning Outcome 1.3 aims to identify ways to nurture a positive sense of self-worth and Learning Outcome 3.10 relates to accessing trustworthy supports. </w:t>
      </w:r>
    </w:p>
  </w:footnote>
  <w:footnote w:id="159">
    <w:p w14:paraId="3E8BEE0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the National University of Galway in conjunction with the Department of Justice have developed the </w:t>
      </w:r>
      <w:hyperlink r:id="rId207" w:history="1">
        <w:r w:rsidRPr="007E5505">
          <w:rPr>
            <w:rStyle w:val="Hyperlink"/>
            <w:rFonts w:cstheme="minorHAnsi"/>
          </w:rPr>
          <w:t>Consent Hub</w:t>
        </w:r>
      </w:hyperlink>
      <w:r w:rsidRPr="007E5505">
        <w:t xml:space="preserve"> and National Women’s Council of Ireland lead </w:t>
      </w:r>
      <w:hyperlink r:id="rId208" w:history="1">
        <w:r w:rsidRPr="007E5505">
          <w:rPr>
            <w:rStyle w:val="Hyperlink"/>
            <w:rFonts w:cstheme="minorHAnsi"/>
          </w:rPr>
          <w:t>It Stops Now Toolkit</w:t>
        </w:r>
      </w:hyperlink>
      <w:r w:rsidRPr="007E5505">
        <w:t xml:space="preserve">. </w:t>
      </w:r>
    </w:p>
  </w:footnote>
  <w:footnote w:id="160">
    <w:p w14:paraId="1936C76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Youth Work Ireland, </w:t>
      </w:r>
      <w:hyperlink r:id="rId209" w:history="1">
        <w:r w:rsidRPr="007E5505">
          <w:rPr>
            <w:rStyle w:val="Hyperlink"/>
            <w:rFonts w:cstheme="minorHAnsi"/>
          </w:rPr>
          <w:t>Sexual Health Youth Consultation Findings</w:t>
        </w:r>
      </w:hyperlink>
      <w:r w:rsidRPr="007E5505">
        <w:t xml:space="preserve"> (April 2018). This study also found that 42 per cent of young people are not confident that help is available locally for young people who experience inappropriate sexual behaviour, further underlining the need for Learning Outcome 3.10.</w:t>
      </w:r>
    </w:p>
  </w:footnote>
  <w:footnote w:id="161">
    <w:p w14:paraId="658D6E5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210" w:history="1">
        <w:r w:rsidRPr="007E5505">
          <w:rPr>
            <w:rStyle w:val="Hyperlink"/>
            <w:rFonts w:cstheme="minorHAnsi"/>
          </w:rPr>
          <w:t>Istanbul Convention, Art 15(2)</w:t>
        </w:r>
      </w:hyperlink>
      <w:r w:rsidRPr="007E5505">
        <w:t xml:space="preserve">. </w:t>
      </w:r>
    </w:p>
  </w:footnote>
  <w:footnote w:id="162">
    <w:p w14:paraId="7DD0212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11"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(2022), p. 69. </w:t>
      </w:r>
    </w:p>
  </w:footnote>
  <w:footnote w:id="163">
    <w:p w14:paraId="3495C66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12"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(2022), pp. 21-22, 68-69.</w:t>
      </w:r>
    </w:p>
  </w:footnote>
  <w:footnote w:id="164">
    <w:p w14:paraId="70E9AF2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13"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(2022), p. 70.</w:t>
      </w:r>
    </w:p>
  </w:footnote>
  <w:footnote w:id="165">
    <w:p w14:paraId="4FF0E1B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training mapping exercise referred to in the State report arose as a response to the Review of Protections for Vulnerable Witnesses in the Investigation and Prosecution of Sexual Offences (‘O’Malley Report’).</w:t>
      </w:r>
      <w:r w:rsidRPr="007E5505">
        <w:rPr>
          <w:rStyle w:val="FootnoteReference"/>
          <w:rFonts w:cstheme="minorHAnsi"/>
        </w:rPr>
        <w:footnoteRef/>
      </w:r>
      <w:r w:rsidRPr="007E5505">
        <w:t xml:space="preserve"> As a result, the scope of the exercise was narrow; the mapping exercise omitted key agencies, such as local housing authorities, educational professionals and the Department of Social Protection, and focused only on the needs of victims and survivors of sexual violence, rather than victims and survivors of DSGBV more broadly.</w:t>
      </w:r>
    </w:p>
  </w:footnote>
  <w:footnote w:id="166">
    <w:p w14:paraId="67107AE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National Observatory on Violence against Women and Girls, </w:t>
      </w:r>
      <w:hyperlink r:id="rId214" w:history="1">
        <w:r w:rsidRPr="007E5505">
          <w:rPr>
            <w:rStyle w:val="Hyperlink"/>
            <w:rFonts w:cstheme="minorHAnsi"/>
          </w:rPr>
          <w:t>Shadow Report to GREVIO in respect of Ireland</w:t>
        </w:r>
      </w:hyperlink>
      <w:r w:rsidRPr="007E5505">
        <w:t xml:space="preserve"> (2022), p. 47.</w:t>
      </w:r>
    </w:p>
  </w:footnote>
  <w:footnote w:id="167">
    <w:p w14:paraId="7E47E40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Houses of the Oireachtas, </w:t>
      </w:r>
      <w:hyperlink r:id="rId215" w:history="1">
        <w:r w:rsidRPr="007E5505">
          <w:rPr>
            <w:rStyle w:val="Hyperlink"/>
            <w:rFonts w:cstheme="minorHAnsi"/>
          </w:rPr>
          <w:t>Dáil Éireann Debate Question 795</w:t>
        </w:r>
      </w:hyperlink>
      <w:r w:rsidRPr="007E5505">
        <w:t xml:space="preserve"> (28 April 2021). The Third National Strategy Implementation Plan also notes that the Garda College will create and deliver a trauma informed curriculum; Department of Justice, </w:t>
      </w:r>
      <w:hyperlink r:id="rId216" w:history="1">
        <w:r w:rsidRPr="007E5505">
          <w:rPr>
            <w:rStyle w:val="Hyperlink"/>
            <w:rFonts w:cstheme="minorHAnsi"/>
          </w:rPr>
          <w:t>Third National Strategy on Domestic, Sexual and Gender-Based Violence: Implementation Plan</w:t>
        </w:r>
      </w:hyperlink>
      <w:r w:rsidRPr="007E5505">
        <w:t xml:space="preserve"> (2022), p. 31.</w:t>
      </w:r>
    </w:p>
  </w:footnote>
  <w:footnote w:id="168">
    <w:p w14:paraId="2704DBC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17"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(September 2022), pp. 69-70. For more information and recommendations on AGS training, see the sections in this report on ‘civil remedies and compensation,’ ‘criminalisation and sanctioning of DSGBV,’ ‘emergency and protection orders,’ ‘risk assessment,’ and ‘protection during investigations and judicial proceedings’. </w:t>
      </w:r>
    </w:p>
  </w:footnote>
  <w:footnote w:id="169">
    <w:p w14:paraId="006F5FE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18" w:history="1">
        <w:r w:rsidRPr="007E5505">
          <w:rPr>
            <w:rStyle w:val="Hyperlink"/>
            <w:rFonts w:cstheme="minorHAnsi"/>
          </w:rPr>
          <w:t>Third National Strategy on Domestic, Sexual and Gender-Based Violence: Implementation Plan</w:t>
        </w:r>
      </w:hyperlink>
      <w:r w:rsidRPr="007E5505">
        <w:t xml:space="preserve"> (2022), pp. 31, 33. We also welcome the pilot training programme established by the Judicial Council on Avoiding Re-traumatisation. This training should be rolled out to trial judges across Ireland; The Judicial Council, </w:t>
      </w:r>
      <w:hyperlink r:id="rId219" w:history="1">
        <w:r w:rsidRPr="007E5505">
          <w:rPr>
            <w:rStyle w:val="Hyperlink"/>
            <w:rFonts w:cstheme="minorHAnsi"/>
          </w:rPr>
          <w:t>Judicial Studies Committee: Updates on Judicial Training</w:t>
        </w:r>
      </w:hyperlink>
      <w:r w:rsidRPr="007E5505">
        <w:t xml:space="preserve"> (2022). </w:t>
      </w:r>
    </w:p>
  </w:footnote>
  <w:footnote w:id="170">
    <w:p w14:paraId="4BBE936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Joint Committee on Justice has made a number of recommendations in relation to cultural awareness training for bodies within the justice system; Joint Committee on Justice, </w:t>
      </w:r>
      <w:hyperlink r:id="rId220" w:history="1">
        <w:r w:rsidRPr="007E5505">
          <w:rPr>
            <w:rStyle w:val="Hyperlink"/>
            <w:rFonts w:cstheme="minorHAnsi"/>
          </w:rPr>
          <w:t>Report on Minorities Engaging with the Justice System</w:t>
        </w:r>
      </w:hyperlink>
      <w:r w:rsidRPr="007E5505">
        <w:t xml:space="preserve"> (2022) pp. 42-43.  For more information and recommendations on judicial training, see the sections in this report on ‘criminalisation and sanctioning of DSGBV’ and ‘protection during investigations and judicial proceedings’.   </w:t>
      </w:r>
    </w:p>
  </w:footnote>
  <w:footnote w:id="171">
    <w:p w14:paraId="692AC87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21"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(2022), pp. 68-69.</w:t>
      </w:r>
    </w:p>
  </w:footnote>
  <w:footnote w:id="172">
    <w:p w14:paraId="295A4D6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22"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(2022), p. 22.</w:t>
      </w:r>
    </w:p>
  </w:footnote>
  <w:footnote w:id="173">
    <w:p w14:paraId="085975F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HSE undertakes to ‘work in partnership with other government departments and agencies to develop a HSE National DSGBV Training Strategy to support healthcare workers to identify domestic violence and refer victims/survivors to appropriate services’; Department of Justice, </w:t>
      </w:r>
      <w:hyperlink r:id="rId223" w:history="1">
        <w:r w:rsidRPr="007E5505">
          <w:rPr>
            <w:rStyle w:val="Hyperlink"/>
            <w:rFonts w:cstheme="minorHAnsi"/>
          </w:rPr>
          <w:t>Third National Strategy on Domestic, Sexual and Gender-Based Violence: Implementation Plan</w:t>
        </w:r>
      </w:hyperlink>
      <w:r w:rsidRPr="007E5505">
        <w:t xml:space="preserve"> (2022), p. 22.</w:t>
      </w:r>
    </w:p>
  </w:footnote>
  <w:footnote w:id="174">
    <w:p w14:paraId="6B103C8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24" w:history="1">
        <w:r w:rsidRPr="007E5505">
          <w:rPr>
            <w:rStyle w:val="Hyperlink"/>
            <w:rFonts w:cstheme="minorHAnsi"/>
          </w:rPr>
          <w:t>Third National Strategy on Domestic, Sexual and Gender-Based Violence: Implementation Plan</w:t>
        </w:r>
      </w:hyperlink>
      <w:r w:rsidRPr="007E5505">
        <w:t xml:space="preserve"> (2022), pp. 11-12.</w:t>
      </w:r>
    </w:p>
  </w:footnote>
  <w:footnote w:id="175">
    <w:p w14:paraId="68EE19A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25" w:history="1">
        <w:r w:rsidRPr="007E5505">
          <w:rPr>
            <w:rStyle w:val="Hyperlink"/>
            <w:rFonts w:cstheme="minorHAnsi"/>
          </w:rPr>
          <w:t>Third National Strategy on Domestic, Sexual and Gender-Based Violence: Implementation Plan</w:t>
        </w:r>
      </w:hyperlink>
      <w:r w:rsidRPr="007E5505">
        <w:t xml:space="preserve"> (2022), p. 9.</w:t>
      </w:r>
    </w:p>
  </w:footnote>
  <w:footnote w:id="176">
    <w:p w14:paraId="115AC7A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Committee on the Rights of Persons with Disabilities has noted that States should reach out directly to women and girls with disabilities and establish adequate measures to guarantee that their perspectives are fully taken into account and that they will not be subjected to any reprisals for expressing their viewpoints and concerns, especially in relation to gender-based violence, including sexual violence. See Committee on the Rights of Persons with Disabilities, </w:t>
      </w:r>
      <w:hyperlink r:id="rId226" w:history="1">
        <w:r w:rsidRPr="007E5505">
          <w:rPr>
            <w:rStyle w:val="Hyperlink"/>
            <w:rFonts w:cstheme="minorHAnsi"/>
          </w:rPr>
          <w:t>General comment No. 3: Article 6 - Women and girls with disabilities</w:t>
        </w:r>
      </w:hyperlink>
      <w:r w:rsidRPr="007E5505">
        <w:t xml:space="preserve"> (2016), para 23.</w:t>
      </w:r>
    </w:p>
  </w:footnote>
  <w:footnote w:id="177">
    <w:p w14:paraId="62AA1D0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27" w:history="1">
        <w:r w:rsidRPr="007E5505">
          <w:rPr>
            <w:rStyle w:val="Hyperlink"/>
            <w:rFonts w:cstheme="minorHAnsi"/>
          </w:rPr>
          <w:t>Third National Strategy on Domestic, Sexual &amp; Gender-Based Violence: Implementation Plan</w:t>
        </w:r>
      </w:hyperlink>
      <w:r w:rsidRPr="007E5505">
        <w:t xml:space="preserve"> (2022).</w:t>
      </w:r>
    </w:p>
  </w:footnote>
  <w:footnote w:id="178">
    <w:p w14:paraId="332924D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noted above in this report, this Duty is a statutory obligation on public bodies to have regard to the need to eliminate discrimination, promote equality of opportunity and protect the human rights of their staff and service users. </w:t>
      </w:r>
      <w:hyperlink r:id="rId228" w:anchor="sec42" w:history="1">
        <w:r w:rsidRPr="007E5505">
          <w:rPr>
            <w:rStyle w:val="Hyperlink"/>
            <w:rFonts w:cstheme="minorHAnsi"/>
          </w:rPr>
          <w:t>The Irish Human Rights and Equality Commission Act 2014, s.42(1).</w:t>
        </w:r>
      </w:hyperlink>
    </w:p>
  </w:footnote>
  <w:footnote w:id="179">
    <w:p w14:paraId="4C77DB0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w:t>
      </w:r>
      <w:hyperlink r:id="rId229" w:history="1">
        <w:r w:rsidRPr="007E5505">
          <w:rPr>
            <w:rStyle w:val="Hyperlink"/>
            <w:rFonts w:cstheme="minorHAnsi"/>
          </w:rPr>
          <w:t>www.ihrec.ie/elearning</w:t>
        </w:r>
      </w:hyperlink>
      <w:r w:rsidRPr="007E5505">
        <w:rPr>
          <w:rStyle w:val="Hyperlink"/>
          <w:rFonts w:cstheme="minorHAnsi"/>
        </w:rPr>
        <w:t xml:space="preserve">. </w:t>
      </w:r>
    </w:p>
  </w:footnote>
  <w:footnote w:id="180">
    <w:p w14:paraId="2D1B2E0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sent a letter to One Learning on 13 July 2022 requesting that the Public Sector Duty e-learning be designated as essential and mandatory. IHREC received no reply and has since followed up. </w:t>
      </w:r>
    </w:p>
  </w:footnote>
  <w:footnote w:id="181">
    <w:p w14:paraId="06C0C39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Houses of the Oireachtas, </w:t>
      </w:r>
      <w:hyperlink r:id="rId230" w:anchor="WRK03800" w:history="1">
        <w:r w:rsidRPr="007E5505">
          <w:rPr>
            <w:rStyle w:val="Hyperlink"/>
            <w:rFonts w:cstheme="minorHAnsi"/>
          </w:rPr>
          <w:t>Written Answers Nos.229-253</w:t>
        </w:r>
      </w:hyperlink>
      <w:r w:rsidRPr="007E5505">
        <w:t xml:space="preserve">, Answer 243. </w:t>
      </w:r>
    </w:p>
  </w:footnote>
  <w:footnote w:id="182">
    <w:p w14:paraId="2C1D436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Commission guidance on the Duty can be found at: </w:t>
      </w:r>
      <w:hyperlink r:id="rId231" w:history="1">
        <w:r w:rsidRPr="007E5505">
          <w:rPr>
            <w:rStyle w:val="Hyperlink"/>
            <w:rFonts w:cstheme="minorHAnsi"/>
          </w:rPr>
          <w:t>http://www.ihrec.ie/our-work/publicsector-duty</w:t>
        </w:r>
      </w:hyperlink>
      <w:r w:rsidRPr="007E5505">
        <w:t xml:space="preserve">. </w:t>
      </w:r>
    </w:p>
  </w:footnote>
  <w:footnote w:id="183">
    <w:p w14:paraId="79B00A2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noted in the Department of Justice </w:t>
      </w:r>
      <w:hyperlink r:id="rId232" w:history="1">
        <w:r w:rsidRPr="007E5505">
          <w:rPr>
            <w:rStyle w:val="Hyperlink"/>
            <w:rFonts w:cstheme="minorHAnsi"/>
          </w:rPr>
          <w:t>Review of Policy Options for Prison and Penal Reform 2022-2024</w:t>
        </w:r>
      </w:hyperlink>
      <w:r w:rsidRPr="007E5505">
        <w:t>, ‘punishment alone does not prevent offending or make everyone safer. Interventions and services to promote better social behaviour, rehabilitation and end offending are necessary to drive and sustain real change.’</w:t>
      </w:r>
    </w:p>
  </w:footnote>
  <w:footnote w:id="184">
    <w:p w14:paraId="71817EE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from 2017 – 2020 MOVE Ireland received fewer than 250 referrals, with the completion rate only higher than 50 people in 2018. Move Ireland, </w:t>
      </w:r>
      <w:hyperlink r:id="rId233" w:history="1">
        <w:r w:rsidRPr="007E5505">
          <w:rPr>
            <w:rStyle w:val="Hyperlink"/>
            <w:rFonts w:cstheme="minorHAnsi"/>
          </w:rPr>
          <w:t>Annual Report 2020</w:t>
        </w:r>
      </w:hyperlink>
      <w:r w:rsidRPr="007E5505">
        <w:t xml:space="preserve">, p. 15; see additionally Move Ireland, </w:t>
      </w:r>
      <w:hyperlink r:id="rId234" w:history="1">
        <w:r w:rsidRPr="007E5505">
          <w:rPr>
            <w:rStyle w:val="Hyperlink"/>
            <w:rFonts w:cstheme="minorHAnsi"/>
          </w:rPr>
          <w:t>Annual Report 2019</w:t>
        </w:r>
      </w:hyperlink>
      <w:r w:rsidRPr="007E5505">
        <w:t xml:space="preserve">, p. 14; Men’s Development Network, </w:t>
      </w:r>
      <w:hyperlink r:id="rId235" w:history="1">
        <w:r w:rsidRPr="007E5505">
          <w:rPr>
            <w:rStyle w:val="Hyperlink"/>
            <w:rFonts w:cstheme="minorHAnsi"/>
          </w:rPr>
          <w:t>Annual Report 2021</w:t>
        </w:r>
      </w:hyperlink>
      <w:r w:rsidRPr="007E5505">
        <w:t xml:space="preserve">, p. 27; and Men’s Development Network, </w:t>
      </w:r>
      <w:hyperlink r:id="rId236" w:history="1">
        <w:r w:rsidRPr="007E5505">
          <w:rPr>
            <w:rStyle w:val="Hyperlink"/>
            <w:rFonts w:cstheme="minorHAnsi"/>
          </w:rPr>
          <w:t>Annual Report 2020</w:t>
        </w:r>
      </w:hyperlink>
      <w:r w:rsidRPr="007E5505">
        <w:t xml:space="preserve">, p. 22.  </w:t>
      </w:r>
    </w:p>
  </w:footnote>
  <w:footnote w:id="185">
    <w:p w14:paraId="0FEE924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22,970 applications were received in 2020 and 22,596 in 2021. The Courts Service, </w:t>
      </w:r>
      <w:hyperlink r:id="rId237" w:anchor="view=fitH" w:history="1">
        <w:r w:rsidRPr="007E5505">
          <w:rPr>
            <w:rStyle w:val="Hyperlink"/>
            <w:rFonts w:cstheme="minorHAnsi"/>
          </w:rPr>
          <w:t>Annual Report 2021</w:t>
        </w:r>
      </w:hyperlink>
      <w:r w:rsidRPr="007E5505">
        <w:t>, p. 66.</w:t>
      </w:r>
    </w:p>
  </w:footnote>
  <w:footnote w:id="186">
    <w:p w14:paraId="4E6E7B5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Group work did not continue during this time and so the Choices programme could not be completed. Individual sessions did continue. See Move Ireland, </w:t>
      </w:r>
      <w:hyperlink r:id="rId238" w:history="1">
        <w:r w:rsidRPr="007E5505">
          <w:rPr>
            <w:rStyle w:val="Hyperlink"/>
            <w:rFonts w:cstheme="minorHAnsi"/>
          </w:rPr>
          <w:t>Annual Report 2020</w:t>
        </w:r>
      </w:hyperlink>
      <w:r w:rsidRPr="007E5505">
        <w:t xml:space="preserve">, pp. 3, 15; Men’s Development Network, </w:t>
      </w:r>
      <w:hyperlink r:id="rId239" w:history="1">
        <w:r w:rsidRPr="007E5505">
          <w:rPr>
            <w:rStyle w:val="Hyperlink"/>
            <w:rFonts w:cstheme="minorHAnsi"/>
          </w:rPr>
          <w:t>Annual Report 2021</w:t>
        </w:r>
      </w:hyperlink>
      <w:r w:rsidRPr="007E5505">
        <w:t>, p. 13.</w:t>
      </w:r>
    </w:p>
  </w:footnote>
  <w:footnote w:id="187">
    <w:p w14:paraId="7F7EB8B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Noel Baker, </w:t>
      </w:r>
      <w:hyperlink r:id="rId240" w:history="1">
        <w:r w:rsidRPr="007E5505">
          <w:rPr>
            <w:rStyle w:val="Hyperlink"/>
            <w:rFonts w:cstheme="minorHAnsi"/>
          </w:rPr>
          <w:t>‘Glut’ of men to address their domestic violence behaviour post-pandemic</w:t>
        </w:r>
      </w:hyperlink>
      <w:r w:rsidRPr="007E5505">
        <w:t xml:space="preserve"> (4 February 2022), The Irish Examiner. </w:t>
      </w:r>
    </w:p>
  </w:footnote>
  <w:footnote w:id="188">
    <w:p w14:paraId="3B81CF0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Men’s Development Network, </w:t>
      </w:r>
      <w:hyperlink r:id="rId241" w:history="1">
        <w:r w:rsidRPr="007E5505">
          <w:rPr>
            <w:rStyle w:val="Hyperlink"/>
            <w:rFonts w:cstheme="minorHAnsi"/>
          </w:rPr>
          <w:t>Annual Report 2021</w:t>
        </w:r>
      </w:hyperlink>
      <w:r w:rsidRPr="007E5505">
        <w:t xml:space="preserve">, p.26. </w:t>
      </w:r>
    </w:p>
  </w:footnote>
  <w:footnote w:id="189">
    <w:p w14:paraId="7DEF109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 figure of 1 in 8 people serving sentences for sexual offences taking up places in the programme has been quoted. This is in part due to criteria for accessing the programme; for </w:t>
      </w:r>
      <w:proofErr w:type="gramStart"/>
      <w:r w:rsidRPr="007E5505">
        <w:t>example</w:t>
      </w:r>
      <w:proofErr w:type="gramEnd"/>
      <w:r w:rsidRPr="007E5505">
        <w:t xml:space="preserve"> a person must be serving longer than an 18 month sentence and provide an admission of sexually harmful behaviour. Gordon Deegan, </w:t>
      </w:r>
      <w:hyperlink r:id="rId242" w:history="1">
        <w:r w:rsidRPr="007E5505">
          <w:rPr>
            <w:rStyle w:val="Hyperlink"/>
            <w:rFonts w:cstheme="minorHAnsi"/>
          </w:rPr>
          <w:t>McEntee rules out mandatory treatment programme for imprisoned sex offenders</w:t>
        </w:r>
      </w:hyperlink>
      <w:r w:rsidRPr="007E5505">
        <w:t xml:space="preserve"> (21 February 2021), The Irish Examiner. </w:t>
      </w:r>
    </w:p>
  </w:footnote>
  <w:footnote w:id="190">
    <w:p w14:paraId="575C1F4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An evaluation of three programmes run by PACE for those convicted of sexual offences and living in the community was completed and made a number of different recommendations for each programme: PACE, </w:t>
      </w:r>
      <w:hyperlink r:id="rId243" w:history="1">
        <w:r w:rsidRPr="007E5505">
          <w:rPr>
            <w:rStyle w:val="Hyperlink"/>
            <w:rFonts w:cstheme="minorHAnsi"/>
          </w:rPr>
          <w:t>Assisted Desistance: An Evaluation of PACE Prevention Services for people with convictions for harmful sexual behaviour</w:t>
        </w:r>
      </w:hyperlink>
      <w:r w:rsidRPr="007E5505">
        <w:t xml:space="preserve">, pp. 14, 19. </w:t>
      </w:r>
    </w:p>
  </w:footnote>
  <w:footnote w:id="191">
    <w:p w14:paraId="042A0B3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Council of Europe, </w:t>
      </w:r>
      <w:hyperlink r:id="rId244" w:history="1">
        <w:r w:rsidRPr="007E5505">
          <w:rPr>
            <w:rStyle w:val="Hyperlink"/>
            <w:rFonts w:cstheme="minorHAnsi"/>
          </w:rPr>
          <w:t>European minister adopt ‘Dublin Declaration’ on preventing violence through equality</w:t>
        </w:r>
      </w:hyperlink>
      <w:r w:rsidRPr="007E5505">
        <w:t xml:space="preserve"> (30 September 2022)</w:t>
      </w:r>
    </w:p>
  </w:footnote>
  <w:footnote w:id="192">
    <w:p w14:paraId="5BFD1DF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has been set out in the Third National Strategy on Domestic, Sexual and Gender-Based Violence Implementation Plan, p. 41. </w:t>
      </w:r>
    </w:p>
  </w:footnote>
  <w:footnote w:id="193">
    <w:p w14:paraId="18725BA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45"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appendix 8.</w:t>
      </w:r>
    </w:p>
  </w:footnote>
  <w:footnote w:id="194">
    <w:p w14:paraId="7633CD5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National Observatory on Violence against Women and Girls, </w:t>
      </w:r>
      <w:hyperlink r:id="rId246" w:history="1">
        <w:r w:rsidRPr="007E5505">
          <w:rPr>
            <w:rStyle w:val="Hyperlink"/>
            <w:rFonts w:cstheme="minorHAnsi"/>
          </w:rPr>
          <w:t>Shadow Report to GREVIO in respect of Ireland</w:t>
        </w:r>
      </w:hyperlink>
      <w:r w:rsidRPr="007E5505">
        <w:t xml:space="preserve"> (2022), p. 40.</w:t>
      </w:r>
    </w:p>
  </w:footnote>
  <w:footnote w:id="195">
    <w:p w14:paraId="3C5A80F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O’Brien A. and Culloty E., </w:t>
      </w:r>
      <w:hyperlink r:id="rId247" w:history="1">
        <w:r w:rsidRPr="007E5505">
          <w:rPr>
            <w:rStyle w:val="Hyperlink"/>
            <w:rFonts w:cstheme="minorHAnsi"/>
          </w:rPr>
          <w:t>Reporting familicide-suicide in broadcast media: An Irish case study to inform better practice</w:t>
        </w:r>
      </w:hyperlink>
      <w:r w:rsidRPr="007E5505">
        <w:t xml:space="preserve"> (2020). </w:t>
      </w:r>
    </w:p>
  </w:footnote>
  <w:footnote w:id="196">
    <w:p w14:paraId="77125A4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48" w:history="1">
        <w:r w:rsidRPr="007E5505">
          <w:rPr>
            <w:rStyle w:val="Hyperlink"/>
            <w:rFonts w:cstheme="minorHAnsi"/>
          </w:rPr>
          <w:t>Third National Strategy on Domestic, Sexual and Gender Based Violence: Implementation Plan</w:t>
        </w:r>
      </w:hyperlink>
      <w:r w:rsidRPr="007E5505">
        <w:t xml:space="preserve"> (2022), p. 15. </w:t>
      </w:r>
    </w:p>
  </w:footnote>
  <w:footnote w:id="197">
    <w:p w14:paraId="161E016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National Union of Journalists has published resources on ethical reporting online; National Union of Journalists, </w:t>
      </w:r>
      <w:hyperlink r:id="rId249" w:history="1">
        <w:r w:rsidRPr="007E5505">
          <w:rPr>
            <w:rStyle w:val="Hyperlink"/>
            <w:rFonts w:cstheme="minorHAnsi"/>
          </w:rPr>
          <w:t>Reporting Guidance</w:t>
        </w:r>
      </w:hyperlink>
      <w:r w:rsidRPr="007E5505">
        <w:t xml:space="preserve"> (2022). </w:t>
      </w:r>
    </w:p>
  </w:footnote>
  <w:footnote w:id="198">
    <w:p w14:paraId="18289B7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O’Brien A. and Culloty E., </w:t>
      </w:r>
      <w:hyperlink r:id="rId250" w:history="1">
        <w:r w:rsidRPr="007E5505">
          <w:rPr>
            <w:rStyle w:val="Hyperlink"/>
            <w:rFonts w:cstheme="minorHAnsi"/>
          </w:rPr>
          <w:t>Reporting familicide-suicide in broadcast media: An Irish case study to inform better practice</w:t>
        </w:r>
      </w:hyperlink>
      <w:r w:rsidRPr="007E5505">
        <w:t xml:space="preserve"> (2020), p. 13.</w:t>
      </w:r>
    </w:p>
  </w:footnote>
  <w:footnote w:id="199">
    <w:p w14:paraId="68E1164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251" w:history="1">
        <w:r w:rsidRPr="007E5505">
          <w:rPr>
            <w:rStyle w:val="Hyperlink"/>
            <w:rFonts w:cstheme="minorHAnsi"/>
          </w:rPr>
          <w:t>General Recommendation No, 1 on the digital dimension on violence against women</w:t>
        </w:r>
      </w:hyperlink>
      <w:r w:rsidRPr="007E5505">
        <w:t xml:space="preserve"> (2021), pp. 9-10. See also Advisory Committee on Equal Opportunities for Women and Men, </w:t>
      </w:r>
      <w:hyperlink r:id="rId252" w:history="1">
        <w:r w:rsidRPr="007E5505">
          <w:rPr>
            <w:rStyle w:val="Hyperlink"/>
            <w:rFonts w:cstheme="minorHAnsi"/>
          </w:rPr>
          <w:t>Opinion on combatting online violence against women</w:t>
        </w:r>
      </w:hyperlink>
      <w:r w:rsidRPr="007E5505">
        <w:t xml:space="preserve"> (2020).  </w:t>
      </w:r>
    </w:p>
  </w:footnote>
  <w:footnote w:id="200">
    <w:p w14:paraId="1E20407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253" w:history="1">
        <w:r w:rsidRPr="007E5505">
          <w:rPr>
            <w:rStyle w:val="Hyperlink"/>
            <w:rFonts w:cstheme="minorHAnsi"/>
          </w:rPr>
          <w:t>Online Safety and Media Regulation Act 2022</w:t>
        </w:r>
      </w:hyperlink>
      <w:r w:rsidRPr="007E5505">
        <w:t xml:space="preserve">. </w:t>
      </w:r>
    </w:p>
  </w:footnote>
  <w:footnote w:id="201">
    <w:p w14:paraId="5654EDB1" w14:textId="77777777" w:rsidR="00713D35" w:rsidRPr="007E5505" w:rsidRDefault="00713D35" w:rsidP="007E5505">
      <w:pPr>
        <w:pStyle w:val="CommentText"/>
        <w:spacing w:after="0"/>
      </w:pPr>
      <w:r w:rsidRPr="007E5505">
        <w:rPr>
          <w:rStyle w:val="FootnoteReference"/>
          <w:rFonts w:cstheme="minorHAnsi"/>
        </w:rPr>
        <w:footnoteRef/>
      </w:r>
      <w:r w:rsidRPr="007E5505">
        <w:t xml:space="preserve"> Department of Tourism, Culture, Arts, Gaeltacht, Sport and Media, </w:t>
      </w:r>
      <w:hyperlink r:id="rId254" w:anchor="g464.q" w:history="1">
        <w:r w:rsidRPr="007E5505">
          <w:rPr>
            <w:rStyle w:val="Hyperlink"/>
            <w:rFonts w:cstheme="minorHAnsi"/>
          </w:rPr>
          <w:t>Written Answers</w:t>
        </w:r>
      </w:hyperlink>
      <w:r w:rsidRPr="007E5505">
        <w:t xml:space="preserve"> (27 September 2022). See also Department of Tourism, Culture, Arts, Gaeltacht, Sport and Media, </w:t>
      </w:r>
      <w:hyperlink r:id="rId255" w:anchor=":~:text=Report%20of%20the%20Expert%20Group%20on%20an%20Individual%20Complaints%20Mechanism%3A%20May%202022,-From%20Department%20of&amp;text=The%20Expert%20Group%20concluded%20that,OSMR)%20Bill%2C%20is%20feasible." w:history="1">
        <w:r w:rsidRPr="007E5505">
          <w:rPr>
            <w:rStyle w:val="Hyperlink"/>
            <w:rFonts w:cstheme="minorHAnsi"/>
          </w:rPr>
          <w:t>Report of the Expert Group on an Individual Complaints Mechanism</w:t>
        </w:r>
      </w:hyperlink>
      <w:r w:rsidRPr="007E5505">
        <w:t xml:space="preserve"> (2022).</w:t>
      </w:r>
    </w:p>
  </w:footnote>
  <w:footnote w:id="202">
    <w:p w14:paraId="132F737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are concerned that the definition is not sufficiently precise, which may undermine the ability of the Bill to tackle online harms. IHREC, </w:t>
      </w:r>
      <w:hyperlink r:id="rId256" w:history="1">
        <w:r w:rsidRPr="007E5505">
          <w:rPr>
            <w:rStyle w:val="Hyperlink"/>
            <w:rFonts w:cstheme="minorHAnsi"/>
          </w:rPr>
          <w:t>Submission to the Joint Committee on Media, Tourism, Arts, Culture, Sport and the Gaeltacht on the General Scheme of the Online Safety and Media Regulation Bill</w:t>
        </w:r>
      </w:hyperlink>
      <w:r w:rsidRPr="007E5505">
        <w:t xml:space="preserve"> (2021), p. 24. </w:t>
      </w:r>
    </w:p>
  </w:footnote>
  <w:footnote w:id="203">
    <w:p w14:paraId="1E6CB59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There is limited reference to hate speech or incitement to violence and hatred in the Bill. We consider it critical that the two Bills are aligned. See IHREC, </w:t>
      </w:r>
      <w:hyperlink r:id="rId257" w:history="1">
        <w:r w:rsidRPr="007E5505">
          <w:rPr>
            <w:rStyle w:val="Hyperlink"/>
            <w:rFonts w:cstheme="minorHAnsi"/>
          </w:rPr>
          <w:t>Ireland and the Rights of the Child</w:t>
        </w:r>
      </w:hyperlink>
      <w:r w:rsidRPr="007E5505">
        <w:t xml:space="preserve"> (2022), p. 35; IHREC, </w:t>
      </w:r>
      <w:hyperlink r:id="rId258" w:history="1">
        <w:r w:rsidRPr="007E5505">
          <w:rPr>
            <w:rStyle w:val="Hyperlink"/>
            <w:rFonts w:cstheme="minorHAnsi"/>
          </w:rPr>
          <w:t>Ireland and the International Covenant on Civil and Political Rights</w:t>
        </w:r>
      </w:hyperlink>
      <w:r w:rsidRPr="007E5505">
        <w:t xml:space="preserve"> (2022), p. 29. </w:t>
      </w:r>
    </w:p>
  </w:footnote>
  <w:footnote w:id="204">
    <w:p w14:paraId="4B7ECE73" w14:textId="66F71AEE"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259" w:history="1">
        <w:r w:rsidRPr="007E5505">
          <w:rPr>
            <w:rStyle w:val="Hyperlink"/>
            <w:rFonts w:cstheme="minorHAnsi"/>
          </w:rPr>
          <w:t>Online Safety and Media Regulation Act 2022</w:t>
        </w:r>
      </w:hyperlink>
      <w:r w:rsidRPr="007E5505">
        <w:t>.</w:t>
      </w:r>
    </w:p>
  </w:footnote>
  <w:footnote w:id="205">
    <w:p w14:paraId="5AC2E9E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260" w:history="1">
        <w:r w:rsidRPr="007E5505">
          <w:rPr>
            <w:rStyle w:val="Hyperlink"/>
            <w:rFonts w:cstheme="minorHAnsi"/>
          </w:rPr>
          <w:t>Ireland and the Rights of the Child</w:t>
        </w:r>
      </w:hyperlink>
      <w:r w:rsidRPr="007E5505">
        <w:t xml:space="preserve"> (2022), p. 35.</w:t>
      </w:r>
    </w:p>
  </w:footnote>
  <w:footnote w:id="206">
    <w:p w14:paraId="0293C10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According to the UN Working Group on the issue of human rights and transnational corporations and other business enterprises, legislation should require businesses to proactively manage actual and potential adverse human rights impacts and should consist of (a) identifying and assessing actual or potential adverse human rights impact (b) integrating findings from impact assessments and taking appropriate action (c) tracking the effectiveness of measures and (d) communicating how impacts and being addressed and demonstrating to stakeholders that the appropriate policies are in place. Working Group on Business and Human Rights, </w:t>
      </w:r>
      <w:hyperlink r:id="rId261" w:history="1">
        <w:r w:rsidRPr="007E5505">
          <w:rPr>
            <w:rStyle w:val="Hyperlink"/>
            <w:rFonts w:cstheme="minorHAnsi"/>
          </w:rPr>
          <w:t>Recommendations from the Working Group on Business and Human Rights regarding a legislative proposal on human rights and environmental due diligence in Europe – Letter to European Commissioner for Justice, Didier Reynders</w:t>
        </w:r>
      </w:hyperlink>
      <w:r w:rsidRPr="007E5505">
        <w:t xml:space="preserve"> (22 October 2020). </w:t>
      </w:r>
    </w:p>
  </w:footnote>
  <w:footnote w:id="207">
    <w:p w14:paraId="7961AE7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262" w:history="1">
        <w:r w:rsidRPr="007E5505">
          <w:rPr>
            <w:rStyle w:val="Hyperlink"/>
            <w:rFonts w:cstheme="minorHAnsi"/>
          </w:rPr>
          <w:t>Ireland and the Rights of the Child</w:t>
        </w:r>
      </w:hyperlink>
      <w:r w:rsidRPr="007E5505">
        <w:t xml:space="preserve"> (2022), p. 20; IHREC, </w:t>
      </w:r>
      <w:hyperlink r:id="rId263" w:history="1">
        <w:r w:rsidRPr="007E5505">
          <w:rPr>
            <w:rStyle w:val="Hyperlink"/>
            <w:rFonts w:cstheme="minorHAnsi"/>
          </w:rPr>
          <w:t>Ireland and the Convention on the Elimination of Racial Discrimination</w:t>
        </w:r>
      </w:hyperlink>
      <w:r w:rsidRPr="007E5505">
        <w:t xml:space="preserve"> (2019), p. 148. </w:t>
      </w:r>
    </w:p>
  </w:footnote>
  <w:footnote w:id="208">
    <w:p w14:paraId="336E110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This practice is particularly notable in relation to the provision of accommodation for asylum seekers which has been shown to be unsuitable for victims and survivors; see the section in this report on ‘migration and asylum’. See also IHREC, </w:t>
      </w:r>
      <w:hyperlink r:id="rId264" w:history="1">
        <w:r w:rsidRPr="007E5505">
          <w:rPr>
            <w:rStyle w:val="Hyperlink"/>
            <w:rFonts w:cstheme="minorHAnsi"/>
          </w:rPr>
          <w:t>Ireland and the Elimination of All Forms of Discrimination Against Women</w:t>
        </w:r>
      </w:hyperlink>
      <w:r w:rsidRPr="007E5505">
        <w:t xml:space="preserve"> (2017), p. 50. </w:t>
      </w:r>
    </w:p>
  </w:footnote>
  <w:footnote w:id="209">
    <w:p w14:paraId="208FFA3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265" w:history="1">
        <w:r w:rsidRPr="007E5505">
          <w:rPr>
            <w:rStyle w:val="Hyperlink"/>
            <w:rFonts w:cstheme="minorHAnsi"/>
          </w:rPr>
          <w:t>Ireland and the Elimination of All Forms of Discrimination Against Women</w:t>
        </w:r>
      </w:hyperlink>
      <w:r w:rsidRPr="007E5505">
        <w:t xml:space="preserve"> (2017), p. 50. The Chief Commissioner also expressed these concerns to the UN Committee on Economic, Social and Cultural Rights in 2015.</w:t>
      </w:r>
    </w:p>
  </w:footnote>
  <w:footnote w:id="210">
    <w:p w14:paraId="4E7E93B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OHCHR, </w:t>
      </w:r>
      <w:hyperlink r:id="rId266" w:history="1">
        <w:r w:rsidRPr="007E5505">
          <w:rPr>
            <w:rStyle w:val="Hyperlink"/>
            <w:rFonts w:cstheme="minorHAnsi"/>
          </w:rPr>
          <w:t>Guiding Principles on Business and Human Rights</w:t>
        </w:r>
      </w:hyperlink>
      <w:r w:rsidRPr="007E5505">
        <w:t xml:space="preserve"> (2011).</w:t>
      </w:r>
    </w:p>
  </w:footnote>
  <w:footnote w:id="211">
    <w:p w14:paraId="68F6238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Government of Ireland, </w:t>
      </w:r>
      <w:hyperlink r:id="rId267" w:history="1">
        <w:r w:rsidRPr="007E5505">
          <w:rPr>
            <w:rStyle w:val="Hyperlink"/>
            <w:rFonts w:cstheme="minorHAnsi"/>
          </w:rPr>
          <w:t>Ireland’s National Plan on Business and Human Rights 2017 – 2020</w:t>
        </w:r>
      </w:hyperlink>
      <w:r w:rsidRPr="007E5505">
        <w:t xml:space="preserve"> (2017). </w:t>
      </w:r>
    </w:p>
  </w:footnote>
  <w:footnote w:id="212">
    <w:p w14:paraId="45BEE86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Foreign Affairs, </w:t>
      </w:r>
      <w:hyperlink r:id="rId268" w:history="1">
        <w:r w:rsidRPr="007E5505">
          <w:rPr>
            <w:rStyle w:val="Hyperlink"/>
            <w:rFonts w:cstheme="minorHAnsi"/>
          </w:rPr>
          <w:t>Review of implementation of National Plan on Business and Human Rights 2017-2020</w:t>
        </w:r>
      </w:hyperlink>
      <w:r w:rsidRPr="007E5505">
        <w:t xml:space="preserve"> (December 2021), p. 7.</w:t>
      </w:r>
    </w:p>
  </w:footnote>
  <w:footnote w:id="213">
    <w:p w14:paraId="47E5E3B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269" w:history="1">
        <w:r w:rsidRPr="007E5505">
          <w:rPr>
            <w:rStyle w:val="Hyperlink"/>
            <w:rFonts w:cstheme="minorHAnsi"/>
          </w:rPr>
          <w:t>Work Life Balance and Miscellaneous Provisions Bill</w:t>
        </w:r>
      </w:hyperlink>
      <w:r w:rsidRPr="007E5505">
        <w:t xml:space="preserve"> 2022.  </w:t>
      </w:r>
    </w:p>
  </w:footnote>
  <w:footnote w:id="214">
    <w:p w14:paraId="595E0E2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has noted that many countries provide more than 10 </w:t>
      </w:r>
      <w:proofErr w:type="gramStart"/>
      <w:r w:rsidRPr="007E5505">
        <w:t>days</w:t>
      </w:r>
      <w:proofErr w:type="gramEnd"/>
      <w:r w:rsidRPr="007E5505">
        <w:t xml:space="preserve"> domestic violence leave and argues that 10 days of leave would not be overly generous. Women’s Aid, </w:t>
      </w:r>
      <w:hyperlink r:id="rId270" w:history="1">
        <w:r w:rsidRPr="007E5505">
          <w:rPr>
            <w:rStyle w:val="Hyperlink"/>
            <w:rFonts w:cstheme="minorHAnsi"/>
          </w:rPr>
          <w:t>Response on the consultation on Domestic Violence Leave for the Steering Committee of the National Strategy on Domestic, Sexual and Gender-based Violence</w:t>
        </w:r>
      </w:hyperlink>
      <w:r w:rsidRPr="007E5505">
        <w:t xml:space="preserve"> (2021), p. 8.</w:t>
      </w:r>
    </w:p>
  </w:footnote>
  <w:footnote w:id="215">
    <w:p w14:paraId="085258E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Independent, </w:t>
      </w:r>
      <w:hyperlink r:id="rId271" w:history="1">
        <w:r w:rsidRPr="007E5505">
          <w:rPr>
            <w:rStyle w:val="Hyperlink"/>
            <w:rFonts w:cstheme="minorHAnsi"/>
          </w:rPr>
          <w:t>Ibec objects to paid domestic violence leave plan for workers</w:t>
        </w:r>
      </w:hyperlink>
      <w:r w:rsidRPr="007E5505">
        <w:t xml:space="preserve"> (5 October 2022). </w:t>
      </w:r>
    </w:p>
  </w:footnote>
  <w:footnote w:id="216">
    <w:p w14:paraId="5A2A0C4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Vodafone has allowed up to 10 days of leave for victims and survivors of DSGBV since 2019. See Vodafone, </w:t>
      </w:r>
      <w:hyperlink r:id="rId272" w:history="1">
        <w:r w:rsidRPr="007E5505">
          <w:rPr>
            <w:rStyle w:val="Hyperlink"/>
            <w:rFonts w:cstheme="minorHAnsi"/>
          </w:rPr>
          <w:t>Vodafone’s Domestic Violence and Abuse Policy Guide: A Briefing for Business</w:t>
        </w:r>
      </w:hyperlink>
      <w:r w:rsidRPr="007E5505">
        <w:t xml:space="preserve"> (2020). </w:t>
      </w:r>
    </w:p>
  </w:footnote>
  <w:footnote w:id="217">
    <w:p w14:paraId="1A2608F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more information, see Women’s Aid, </w:t>
      </w:r>
      <w:hyperlink r:id="rId273" w:history="1">
        <w:r w:rsidRPr="007E5505">
          <w:rPr>
            <w:rStyle w:val="Hyperlink"/>
            <w:rFonts w:cstheme="minorHAnsi"/>
          </w:rPr>
          <w:t>Employer Engagement Programme</w:t>
        </w:r>
      </w:hyperlink>
      <w:r w:rsidRPr="007E5505">
        <w:t xml:space="preserve">. </w:t>
      </w:r>
    </w:p>
  </w:footnote>
  <w:footnote w:id="218">
    <w:p w14:paraId="40339BC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274" w:history="1">
        <w:r w:rsidRPr="007E5505">
          <w:rPr>
            <w:rStyle w:val="Hyperlink"/>
            <w:rFonts w:cstheme="minorHAnsi"/>
          </w:rPr>
          <w:t>Comments on Ireland’s 19</w:t>
        </w:r>
        <w:r w:rsidRPr="007E5505">
          <w:rPr>
            <w:rStyle w:val="Hyperlink"/>
            <w:rFonts w:cstheme="minorHAnsi"/>
            <w:vertAlign w:val="superscript"/>
          </w:rPr>
          <w:t>th</w:t>
        </w:r>
        <w:r w:rsidRPr="007E5505">
          <w:rPr>
            <w:rStyle w:val="Hyperlink"/>
            <w:rFonts w:cstheme="minorHAnsi"/>
          </w:rPr>
          <w:t xml:space="preserve"> national report on the implementation of the European Social Charter</w:t>
        </w:r>
      </w:hyperlink>
      <w:r w:rsidRPr="007E5505">
        <w:t xml:space="preserve"> (2022), p. 36. </w:t>
      </w:r>
    </w:p>
  </w:footnote>
  <w:footnote w:id="219">
    <w:p w14:paraId="16EC71F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Dublin Rape Crisis Centre, </w:t>
      </w:r>
      <w:hyperlink r:id="rId275" w:history="1">
        <w:r w:rsidRPr="007E5505">
          <w:rPr>
            <w:rStyle w:val="Hyperlink"/>
            <w:rFonts w:cstheme="minorHAnsi"/>
          </w:rPr>
          <w:t>Discussion Paper: Workplace Sexual Harassment and Abuse</w:t>
        </w:r>
      </w:hyperlink>
      <w:r w:rsidRPr="007E5505">
        <w:t xml:space="preserve"> (2021), p .6. See also Irish Theatre Institute, </w:t>
      </w:r>
      <w:hyperlink r:id="rId276" w:history="1">
        <w:r w:rsidRPr="007E5505">
          <w:rPr>
            <w:rStyle w:val="Hyperlink"/>
            <w:rFonts w:cstheme="minorHAnsi"/>
          </w:rPr>
          <w:t>Speak Up: A Call for Change, Towards Creating a Safe and Respectful Environment for the Arts</w:t>
        </w:r>
      </w:hyperlink>
      <w:r w:rsidRPr="007E5505">
        <w:t xml:space="preserve"> (2021); Law Society </w:t>
      </w:r>
      <w:hyperlink r:id="rId277" w:history="1">
        <w:r w:rsidRPr="007E5505">
          <w:rPr>
            <w:rStyle w:val="Hyperlink"/>
            <w:rFonts w:cstheme="minorHAnsi"/>
          </w:rPr>
          <w:t>Law Society tackles bullying, harassment and sexual harassment in the solicitors’ profession</w:t>
        </w:r>
      </w:hyperlink>
      <w:r w:rsidRPr="007E5505">
        <w:t xml:space="preserve"> (2021); Irish Examiner, </w:t>
      </w:r>
      <w:hyperlink r:id="rId278" w:history="1">
        <w:r w:rsidRPr="007E5505">
          <w:rPr>
            <w:rStyle w:val="Hyperlink"/>
            <w:rFonts w:cstheme="minorHAnsi"/>
          </w:rPr>
          <w:t>Surge in sexual allegations by female soldiers against male colleagues</w:t>
        </w:r>
      </w:hyperlink>
      <w:r w:rsidRPr="007E5505">
        <w:t xml:space="preserve"> (19 July 2022).</w:t>
      </w:r>
    </w:p>
  </w:footnote>
  <w:footnote w:id="220">
    <w:p w14:paraId="07DD0BE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research undertaken by Rape Crisis Network Ireland indicates that 80% of adolescents disclosed being subjected to sexual harassment. 68% of LGBTI+ participants experienced serious sexual harassment, compared with 20% of the whole population. Rape Crisis Network Ireland, </w:t>
      </w:r>
      <w:hyperlink r:id="rId279" w:history="1">
        <w:r w:rsidRPr="007E5505">
          <w:rPr>
            <w:rStyle w:val="Hyperlink"/>
            <w:rFonts w:cstheme="minorHAnsi"/>
          </w:rPr>
          <w:t>Storm and Stress: An Exploration of Sexual Harassment Amongst Adolescents</w:t>
        </w:r>
      </w:hyperlink>
      <w:r w:rsidRPr="007E5505">
        <w:t xml:space="preserve"> (2021), p. 4. </w:t>
      </w:r>
    </w:p>
  </w:footnote>
  <w:footnote w:id="221">
    <w:p w14:paraId="461EDB2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280" w:history="1">
        <w:r w:rsidRPr="007E5505">
          <w:rPr>
            <w:rStyle w:val="Hyperlink"/>
            <w:rFonts w:cstheme="minorHAnsi"/>
          </w:rPr>
          <w:t>Code of Practice on Sexual Harassment and Harassment at Work</w:t>
        </w:r>
      </w:hyperlink>
      <w:r w:rsidRPr="007E5505">
        <w:t xml:space="preserve"> (2022). The Code give practical guidance to employers, organisations, trade unions and employees on definitions, prevention and remedies. </w:t>
      </w:r>
    </w:p>
  </w:footnote>
  <w:footnote w:id="222">
    <w:p w14:paraId="28CA94D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Government of Ireland, </w:t>
      </w:r>
      <w:hyperlink r:id="rId281" w:history="1">
        <w:r w:rsidRPr="007E5505">
          <w:rPr>
            <w:rStyle w:val="Hyperlink"/>
            <w:rFonts w:cstheme="minorHAnsi"/>
          </w:rPr>
          <w:t>Stakeholder consultation on ratification by Ireland of ILO Convention 190 – Violence and Harassment</w:t>
        </w:r>
      </w:hyperlink>
      <w:r w:rsidRPr="007E5505">
        <w:t xml:space="preserve">, 2019 (5 September 2022). </w:t>
      </w:r>
    </w:p>
  </w:footnote>
  <w:footnote w:id="223">
    <w:p w14:paraId="7EBD4AA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this way, it differs from the </w:t>
      </w:r>
      <w:r w:rsidRPr="007E5505">
        <w:rPr>
          <w:i/>
        </w:rPr>
        <w:t>Employment Equality Acts 1998-2015</w:t>
      </w:r>
      <w:r w:rsidRPr="007E5505">
        <w:t xml:space="preserve">. IHREC, </w:t>
      </w:r>
      <w:hyperlink r:id="rId282" w:history="1">
        <w:r w:rsidRPr="007E5505">
          <w:rPr>
            <w:rStyle w:val="Hyperlink"/>
            <w:rFonts w:cstheme="minorHAnsi"/>
          </w:rPr>
          <w:t>Submission on the Review of the Equality Acts</w:t>
        </w:r>
      </w:hyperlink>
      <w:r w:rsidRPr="007E5505">
        <w:t xml:space="preserve"> (2021), p. 52.  </w:t>
      </w:r>
    </w:p>
  </w:footnote>
  <w:footnote w:id="224">
    <w:p w14:paraId="3EE6ED1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283" w:history="1">
        <w:r w:rsidRPr="007E5505">
          <w:rPr>
            <w:rStyle w:val="Hyperlink"/>
            <w:rFonts w:cstheme="minorHAnsi"/>
          </w:rPr>
          <w:t>Council Directive (EC) 42/2000 on implementing the principle of equal treatment between persons irrespective of racial or ethnic origin</w:t>
        </w:r>
      </w:hyperlink>
      <w:r w:rsidRPr="007E5505">
        <w:t xml:space="preserve"> (‘the Racial Equality Directive’), Art. 2.</w:t>
      </w:r>
    </w:p>
  </w:footnote>
  <w:footnote w:id="225">
    <w:p w14:paraId="3C22A38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284" w:history="1">
        <w:r w:rsidRPr="007E5505">
          <w:rPr>
            <w:rStyle w:val="Hyperlink"/>
            <w:rFonts w:cstheme="minorHAnsi"/>
          </w:rPr>
          <w:t>Council Directive (EC) 78/2000 on establishing a general framework for equal treatment in employment and occupation</w:t>
        </w:r>
      </w:hyperlink>
      <w:r w:rsidRPr="007E5505">
        <w:t xml:space="preserve"> (‘the Framework Employment Directive’), Art. 2.</w:t>
      </w:r>
    </w:p>
  </w:footnote>
  <w:footnote w:id="226">
    <w:p w14:paraId="6CABB24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State report to GREVIO notes that a gap analysis is currently being carried out by the Department of Enterprise, Trade and Employment; Department of Justice, </w:t>
      </w:r>
      <w:hyperlink r:id="rId285"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p. 25.</w:t>
      </w:r>
    </w:p>
  </w:footnote>
  <w:footnote w:id="227">
    <w:p w14:paraId="11E4475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286" w:history="1">
        <w:r w:rsidRPr="007E5505">
          <w:rPr>
            <w:rStyle w:val="Hyperlink"/>
            <w:rFonts w:cstheme="minorHAnsi"/>
          </w:rPr>
          <w:t>Third National Strategy on Domestic, Sexual and Gender Based Violence: Implementation Plan</w:t>
        </w:r>
      </w:hyperlink>
      <w:r w:rsidRPr="007E5505">
        <w:t xml:space="preserve"> (2022), p. 21.</w:t>
      </w:r>
    </w:p>
  </w:footnote>
  <w:footnote w:id="228">
    <w:p w14:paraId="7D9252F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has noted that ‘Article 19 requires information to be tailored to serve groups of victims who are at risk of social exclusion or have difficulties accessing services, namely migrant and asylum seeking women, women with disabilities or women in rural areas.’ GREVIO, </w:t>
      </w:r>
      <w:hyperlink r:id="rId287" w:history="1">
        <w:r w:rsidRPr="007E5505">
          <w:rPr>
            <w:rStyle w:val="Hyperlink"/>
            <w:rFonts w:cstheme="minorHAnsi"/>
          </w:rPr>
          <w:t>Mid-Term Horizontal Review of GREVIO Baseline Evaluation Reports</w:t>
        </w:r>
      </w:hyperlink>
      <w:r w:rsidRPr="007E5505">
        <w:t xml:space="preserve"> (2022), p. 74. </w:t>
      </w:r>
    </w:p>
  </w:footnote>
  <w:footnote w:id="229">
    <w:p w14:paraId="7186811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Taylor, J., Bates, A., Colosi, A. and Creer, A., </w:t>
      </w:r>
      <w:hyperlink r:id="rId288" w:history="1">
        <w:r w:rsidRPr="007E5505">
          <w:rPr>
            <w:rStyle w:val="Hyperlink"/>
            <w:rFonts w:cstheme="minorHAnsi"/>
          </w:rPr>
          <w:t>Barriers to Men’s Help Seeking for Intimate Partner Violence</w:t>
        </w:r>
      </w:hyperlink>
      <w:r w:rsidRPr="007E5505">
        <w:t xml:space="preserve"> (2021) </w:t>
      </w:r>
      <w:r w:rsidRPr="007E5505">
        <w:rPr>
          <w:i/>
        </w:rPr>
        <w:t xml:space="preserve">Journal of Interpersonal Violence </w:t>
      </w:r>
      <w:r w:rsidRPr="007E5505">
        <w:t>37 (19).</w:t>
      </w:r>
    </w:p>
  </w:footnote>
  <w:footnote w:id="230">
    <w:p w14:paraId="5013066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289" w:history="1">
        <w:r w:rsidRPr="007E5505">
          <w:rPr>
            <w:rStyle w:val="Hyperlink"/>
            <w:rFonts w:cstheme="minorHAnsi"/>
            <w:bCs/>
            <w:shd w:val="clear" w:color="auto" w:fill="FFFFFF"/>
          </w:rPr>
          <w:t>Directive 2012/29/EU of the European Parliament and of the Council of 25 October 2012 establishing minimum standards on the rights, support and protection of victims of crime, and replacing Council Framework Decision 2001/220/JHA</w:t>
        </w:r>
      </w:hyperlink>
      <w:r w:rsidRPr="007E5505">
        <w:rPr>
          <w:shd w:val="clear" w:color="auto" w:fill="FFFFFF"/>
        </w:rPr>
        <w:t>, para 21.</w:t>
      </w:r>
    </w:p>
  </w:footnote>
  <w:footnote w:id="231">
    <w:p w14:paraId="04EA70E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290" w:history="1">
        <w:r w:rsidRPr="007E5505">
          <w:rPr>
            <w:rStyle w:val="Hyperlink"/>
            <w:rFonts w:cstheme="minorHAnsi"/>
          </w:rPr>
          <w:t>Mid-Term Horizontal Review of GREVIO Baseline Evaluation Reports</w:t>
        </w:r>
      </w:hyperlink>
      <w:r w:rsidRPr="007E5505">
        <w:t xml:space="preserve"> (2022), p. 7. Structurally vulnerable groups are more likely to experience digital poverty; IHREC, </w:t>
      </w:r>
      <w:hyperlink r:id="rId291" w:history="1">
        <w:r w:rsidRPr="007E5505">
          <w:rPr>
            <w:rStyle w:val="Hyperlink"/>
            <w:rFonts w:cstheme="minorHAnsi"/>
          </w:rPr>
          <w:t>Ireland and the Rights of the Child</w:t>
        </w:r>
      </w:hyperlink>
      <w:r w:rsidRPr="007E5505">
        <w:t xml:space="preserve"> (2022), pp. 33-34. </w:t>
      </w:r>
    </w:p>
  </w:footnote>
  <w:footnote w:id="232">
    <w:p w14:paraId="30FAC1B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w:t>
      </w:r>
      <w:proofErr w:type="gramStart"/>
      <w:r w:rsidRPr="007E5505">
        <w:t>notes</w:t>
      </w:r>
      <w:proofErr w:type="gramEnd"/>
      <w:r w:rsidRPr="007E5505">
        <w:t xml:space="preserve"> the commitment in the Third National Strategy to ‘ensure that interpretation (including ISL) and translation is provided… to enable victims to understand and be understood in their participation in the criminal justice process.’ Actions in relation to translation and interpretation must extend to all types of support services and should not be limited to criminal justice. Department of Justice, </w:t>
      </w:r>
      <w:hyperlink r:id="rId292" w:history="1">
        <w:r w:rsidRPr="007E5505">
          <w:rPr>
            <w:rStyle w:val="Hyperlink"/>
            <w:rFonts w:cstheme="minorHAnsi"/>
          </w:rPr>
          <w:t>Third National Strategy on Domestic, Sexual and Gender Based Violence: Implementation Plan</w:t>
        </w:r>
      </w:hyperlink>
      <w:r w:rsidRPr="007E5505">
        <w:t xml:space="preserve"> (2022), p. 21. See also IHREC, </w:t>
      </w:r>
      <w:hyperlink r:id="rId293" w:history="1">
        <w:r w:rsidRPr="007E5505">
          <w:rPr>
            <w:rStyle w:val="Hyperlink"/>
            <w:rFonts w:cstheme="minorHAnsi"/>
          </w:rPr>
          <w:t>Statement on the ratification of Council of Europe Convention on Preventing and Combatting Violence Against Women and Domestic Violence</w:t>
        </w:r>
      </w:hyperlink>
      <w:r w:rsidRPr="007E5505">
        <w:t xml:space="preserve"> (2019), p. 9.   </w:t>
      </w:r>
    </w:p>
  </w:footnote>
  <w:footnote w:id="233">
    <w:p w14:paraId="1EE7256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Safe Ireland, </w:t>
      </w:r>
      <w:hyperlink r:id="rId294" w:history="1">
        <w:r w:rsidRPr="007E5505">
          <w:rPr>
            <w:rStyle w:val="Hyperlink"/>
            <w:rFonts w:cstheme="minorHAnsi"/>
          </w:rPr>
          <w:t>Pre-Budget 2023 Submission</w:t>
        </w:r>
      </w:hyperlink>
      <w:r w:rsidRPr="007E5505">
        <w:t xml:space="preserve"> (2022), p. 4.</w:t>
      </w:r>
    </w:p>
  </w:footnote>
  <w:footnote w:id="234">
    <w:p w14:paraId="2492038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notes that having nowhere to go is the main reason women stay in situations of DSGBV; Women’s Aid, </w:t>
      </w:r>
      <w:hyperlink r:id="rId295" w:history="1">
        <w:r w:rsidRPr="007E5505">
          <w:rPr>
            <w:rStyle w:val="Hyperlink"/>
            <w:rFonts w:cstheme="minorHAnsi"/>
          </w:rPr>
          <w:t>Submission on the Domestic Violence Bill 2017</w:t>
        </w:r>
      </w:hyperlink>
      <w:r w:rsidRPr="007E5505">
        <w:t xml:space="preserve"> (2017), p. 15. </w:t>
      </w:r>
    </w:p>
  </w:footnote>
  <w:footnote w:id="235">
    <w:p w14:paraId="109D631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Research data has noted accounts of victims and survivors remaining in refuges for prolonged periods of time due to social housing waiting lists, with reports of women staying in refuge accommodation with children for up to 2 years; Thompson, S., Doyle, D., Murphy, M. and Mangan, R., </w:t>
      </w:r>
      <w:hyperlink r:id="rId296" w:history="1">
        <w:r w:rsidRPr="007E5505">
          <w:rPr>
            <w:rStyle w:val="Hyperlink"/>
            <w:rFonts w:cstheme="minorHAnsi"/>
          </w:rPr>
          <w:t>‘A welcome change . . . but early days’: Irish Service Provider Perspectives on Domestic Abuse and the Domestic Violence Act 2018</w:t>
        </w:r>
      </w:hyperlink>
      <w:r w:rsidRPr="007E5505">
        <w:t xml:space="preserve"> (2022) </w:t>
      </w:r>
      <w:r w:rsidRPr="007E5505">
        <w:rPr>
          <w:i/>
        </w:rPr>
        <w:t xml:space="preserve">Criminology and Criminal Justice </w:t>
      </w:r>
      <w:r w:rsidRPr="007E5505">
        <w:t>22 (5).</w:t>
      </w:r>
    </w:p>
  </w:footnote>
  <w:footnote w:id="236">
    <w:p w14:paraId="00EEA95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section in this report on ‘specialist women’s support services’.</w:t>
      </w:r>
    </w:p>
  </w:footnote>
  <w:footnote w:id="237">
    <w:p w14:paraId="5EE4505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Commission supported research identified </w:t>
      </w:r>
      <w:r w:rsidRPr="007E5505">
        <w:rPr>
          <w:shd w:val="clear" w:color="auto" w:fill="FFFFFF"/>
        </w:rPr>
        <w:t xml:space="preserve">six dimensions of housing adequacy – accessibility, affordability, security of tenure, cultural adequacy, quality, and location. See </w:t>
      </w:r>
      <w:hyperlink r:id="rId297" w:anchor=":~:text=The%20right%20to%20adequate%20housing,adequacy%2C%20quality%2C%20and%20location." w:history="1">
        <w:r w:rsidRPr="007E5505">
          <w:rPr>
            <w:rStyle w:val="Hyperlink"/>
            <w:rFonts w:cstheme="minorHAnsi"/>
            <w:shd w:val="clear" w:color="auto" w:fill="FFFFFF"/>
          </w:rPr>
          <w:t>Monitoring Adequate Housing in Ireland</w:t>
        </w:r>
      </w:hyperlink>
      <w:r w:rsidRPr="007E5505">
        <w:rPr>
          <w:shd w:val="clear" w:color="auto" w:fill="FFFFFF"/>
        </w:rPr>
        <w:t xml:space="preserve">. </w:t>
      </w:r>
    </w:p>
  </w:footnote>
  <w:footnote w:id="238">
    <w:p w14:paraId="77EB079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298" w:history="1">
        <w:r w:rsidRPr="007E5505">
          <w:rPr>
            <w:rStyle w:val="Hyperlink"/>
            <w:rFonts w:cstheme="minorHAnsi"/>
          </w:rPr>
          <w:t>Developing a National Action Plan Against Racism</w:t>
        </w:r>
      </w:hyperlink>
      <w:r w:rsidRPr="007E5505">
        <w:t xml:space="preserve"> (2021), p. 50; IHREC, </w:t>
      </w:r>
      <w:hyperlink r:id="rId299" w:history="1">
        <w:r w:rsidRPr="007E5505">
          <w:rPr>
            <w:rStyle w:val="Hyperlink"/>
            <w:rFonts w:cstheme="minorHAnsi"/>
          </w:rPr>
          <w:t>Ireland and the Convention on the Elimination of Racial Discrimination</w:t>
        </w:r>
      </w:hyperlink>
      <w:r w:rsidRPr="007E5505">
        <w:t xml:space="preserve"> (2019), p. 94; IHREC, </w:t>
      </w:r>
      <w:hyperlink r:id="rId300" w:history="1">
        <w:r w:rsidRPr="007E5505">
          <w:rPr>
            <w:rStyle w:val="Hyperlink"/>
            <w:rFonts w:cstheme="minorHAnsi"/>
          </w:rPr>
          <w:t>Ireland and the Convention on the Elimination of All Forms of Discrimination Against Women</w:t>
        </w:r>
      </w:hyperlink>
      <w:r w:rsidRPr="007E5505">
        <w:t xml:space="preserve"> (2017), p. 63. </w:t>
      </w:r>
    </w:p>
  </w:footnote>
  <w:footnote w:id="239">
    <w:p w14:paraId="0E8F76C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Traveller and Roma Women noted in its report to GREVIO that Roma women often lack documentation, proof of address and/or language and literacy skills to prove their connection to the State, despite residing in the jurisdiction for many years; Irish Traveller and Roma Women, </w:t>
      </w:r>
      <w:hyperlink r:id="rId301" w:history="1">
        <w:r w:rsidRPr="007E5505">
          <w:rPr>
            <w:rStyle w:val="Hyperlink"/>
            <w:rFonts w:cstheme="minorHAnsi"/>
          </w:rPr>
          <w:t>Alternative Report to GREVIO on the Implementation of the Council of Europe Convention on Preventing and Combating Violence Against Women and Domestic Violence</w:t>
        </w:r>
      </w:hyperlink>
      <w:r w:rsidRPr="007E5505">
        <w:t xml:space="preserve"> (2022), p. 5.  </w:t>
      </w:r>
    </w:p>
  </w:footnote>
  <w:footnote w:id="240">
    <w:p w14:paraId="30CBEC2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Changes to Irish immigration law since 2012 are not reflected in the Circular, meaning that migrants with visas from categories which were created in the last 10 years are not covered by the circular; Mercy Law Resource Centre, </w:t>
      </w:r>
      <w:hyperlink r:id="rId302" w:history="1">
        <w:r w:rsidRPr="007E5505">
          <w:rPr>
            <w:rStyle w:val="Hyperlink"/>
            <w:rFonts w:cstheme="minorHAnsi"/>
          </w:rPr>
          <w:t>Minority Groups and Housing Services: Barriers to Access</w:t>
        </w:r>
      </w:hyperlink>
      <w:r w:rsidRPr="007E5505">
        <w:t xml:space="preserve"> (2019), pp. 6-8.  </w:t>
      </w:r>
    </w:p>
  </w:footnote>
  <w:footnote w:id="241">
    <w:p w14:paraId="1A309CA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This problem is exacerbated by long wait times for approval of adaptation grant applications; Independent Living Movement, </w:t>
      </w:r>
      <w:hyperlink r:id="rId303" w:history="1">
        <w:r w:rsidRPr="007E5505">
          <w:rPr>
            <w:rStyle w:val="Hyperlink"/>
            <w:rFonts w:cstheme="minorHAnsi"/>
          </w:rPr>
          <w:t>Submission on the Department of Housing’s Review of Housing Adaption Grants for Older People and People with a Disability</w:t>
        </w:r>
      </w:hyperlink>
      <w:r w:rsidRPr="007E5505">
        <w:t xml:space="preserve"> (2022), p. 4. Ireland is obliged to ensure that disabled people have the opportunity to choose their place of residence and where and with whom they live on an equal basis with others and are not obliged to live in a particular living arrangement; </w:t>
      </w:r>
      <w:hyperlink r:id="rId304" w:history="1">
        <w:r w:rsidRPr="007E5505">
          <w:rPr>
            <w:rStyle w:val="Hyperlink"/>
            <w:rFonts w:cstheme="minorHAnsi"/>
          </w:rPr>
          <w:t>UN Convention on the Rights of Persons with Disabilities</w:t>
        </w:r>
      </w:hyperlink>
      <w:r w:rsidRPr="007E5505">
        <w:t xml:space="preserve">, Article 19. </w:t>
      </w:r>
    </w:p>
  </w:footnote>
  <w:footnote w:id="242">
    <w:p w14:paraId="55F62A0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Safe Ireland, </w:t>
      </w:r>
      <w:hyperlink r:id="rId305" w:history="1">
        <w:r w:rsidRPr="007E5505">
          <w:rPr>
            <w:rStyle w:val="Hyperlink"/>
            <w:rFonts w:cstheme="minorHAnsi"/>
          </w:rPr>
          <w:t>Pre-Budget 2023 Submission</w:t>
        </w:r>
      </w:hyperlink>
      <w:r w:rsidRPr="007E5505">
        <w:t xml:space="preserve"> (2022), p. 9.</w:t>
      </w:r>
    </w:p>
  </w:footnote>
  <w:footnote w:id="243">
    <w:p w14:paraId="5FB812D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Safe Ireland, </w:t>
      </w:r>
      <w:hyperlink r:id="rId306" w:history="1">
        <w:r w:rsidRPr="007E5505">
          <w:rPr>
            <w:rStyle w:val="Hyperlink"/>
            <w:rFonts w:cstheme="minorHAnsi"/>
          </w:rPr>
          <w:t>Pre-Budget 2023 Submission</w:t>
        </w:r>
      </w:hyperlink>
      <w:r w:rsidRPr="007E5505">
        <w:t xml:space="preserve"> (2022), p. 10.</w:t>
      </w:r>
    </w:p>
  </w:footnote>
  <w:footnote w:id="244">
    <w:p w14:paraId="33B7549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Safe Ireland, </w:t>
      </w:r>
      <w:hyperlink r:id="rId307" w:history="1">
        <w:r w:rsidRPr="007E5505">
          <w:rPr>
            <w:rStyle w:val="Hyperlink"/>
            <w:rFonts w:cstheme="minorHAnsi"/>
          </w:rPr>
          <w:t>Pre-Budget 2023 Submission</w:t>
        </w:r>
      </w:hyperlink>
      <w:r w:rsidRPr="007E5505">
        <w:t xml:space="preserve"> (2022), p. 10.</w:t>
      </w:r>
    </w:p>
  </w:footnote>
  <w:footnote w:id="245">
    <w:p w14:paraId="1B35DFB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Social Protection, </w:t>
      </w:r>
      <w:hyperlink r:id="rId308" w:history="1">
        <w:r w:rsidRPr="007E5505">
          <w:rPr>
            <w:rStyle w:val="Hyperlink"/>
            <w:rFonts w:cstheme="minorHAnsi"/>
          </w:rPr>
          <w:t>Access to Rent Supplement for victims of domestic violence</w:t>
        </w:r>
      </w:hyperlink>
      <w:r w:rsidRPr="007E5505">
        <w:t xml:space="preserve"> (2022).  </w:t>
      </w:r>
    </w:p>
  </w:footnote>
  <w:footnote w:id="246">
    <w:p w14:paraId="7CD3DFF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09" w:history="1">
        <w:r w:rsidRPr="007E5505">
          <w:rPr>
            <w:rStyle w:val="Hyperlink"/>
            <w:rFonts w:cstheme="minorHAnsi"/>
          </w:rPr>
          <w:t>Ireland and the Rights of the Child</w:t>
        </w:r>
      </w:hyperlink>
      <w:r w:rsidRPr="007E5505">
        <w:t xml:space="preserve"> (2022), p. 79; IHREC, </w:t>
      </w:r>
      <w:hyperlink r:id="rId310" w:history="1">
        <w:r w:rsidRPr="007E5505">
          <w:rPr>
            <w:rStyle w:val="Hyperlink"/>
            <w:rFonts w:cstheme="minorHAnsi"/>
          </w:rPr>
          <w:t>Trafficking in Human Beings in Ireland. Evaluation of the Implementation of the EU Anti-Trafficking Directive</w:t>
        </w:r>
      </w:hyperlink>
      <w:r w:rsidRPr="007E5505">
        <w:t xml:space="preserve"> (2022), p. 99; IHREC, </w:t>
      </w:r>
      <w:hyperlink r:id="rId311" w:history="1">
        <w:r w:rsidRPr="007E5505">
          <w:rPr>
            <w:rStyle w:val="Hyperlink"/>
            <w:rFonts w:cstheme="minorHAnsi"/>
          </w:rPr>
          <w:t>Developing a National Action Plan Against Racism</w:t>
        </w:r>
      </w:hyperlink>
      <w:r w:rsidRPr="007E5505">
        <w:t xml:space="preserve"> (2021), p. 20. For information on the Habitual Residence Condition, see Department of Social Protection, </w:t>
      </w:r>
      <w:hyperlink r:id="rId312" w:history="1">
        <w:r w:rsidRPr="007E5505">
          <w:rPr>
            <w:rStyle w:val="Hyperlink"/>
            <w:rFonts w:cstheme="minorHAnsi"/>
          </w:rPr>
          <w:t>Habitual Residence Condition</w:t>
        </w:r>
      </w:hyperlink>
      <w:r w:rsidRPr="007E5505">
        <w:t xml:space="preserve"> (2019). </w:t>
      </w:r>
    </w:p>
  </w:footnote>
  <w:footnote w:id="247">
    <w:p w14:paraId="6744164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EU Mutual Learning Programme in Gender Equality, </w:t>
      </w:r>
      <w:hyperlink r:id="rId313" w:history="1">
        <w:r w:rsidRPr="007E5505">
          <w:rPr>
            <w:rStyle w:val="Hyperlink"/>
            <w:rFonts w:cstheme="minorHAnsi"/>
          </w:rPr>
          <w:t xml:space="preserve">Support services for victims of violence in asylum and migration: Comments Paper, Ireland </w:t>
        </w:r>
      </w:hyperlink>
      <w:r w:rsidRPr="007E5505">
        <w:t>(2018), pp. 5-6.</w:t>
      </w:r>
    </w:p>
  </w:footnote>
  <w:footnote w:id="248">
    <w:p w14:paraId="3A1815F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National Observatory on Violence against Women and Girls, </w:t>
      </w:r>
      <w:hyperlink r:id="rId314" w:history="1">
        <w:r w:rsidRPr="007E5505">
          <w:rPr>
            <w:rStyle w:val="Hyperlink"/>
            <w:rFonts w:cstheme="minorHAnsi"/>
          </w:rPr>
          <w:t>Shadow Report to GREVIO in respect of Ireland</w:t>
        </w:r>
      </w:hyperlink>
      <w:r w:rsidRPr="007E5505">
        <w:t xml:space="preserve"> (2022), p. 58.</w:t>
      </w:r>
    </w:p>
  </w:footnote>
  <w:footnote w:id="249">
    <w:p w14:paraId="49103D1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w:t>
      </w:r>
      <w:hyperlink r:id="rId315" w:history="1">
        <w:r w:rsidRPr="007E5505">
          <w:rPr>
            <w:rStyle w:val="Hyperlink"/>
            <w:rFonts w:cstheme="minorHAnsi"/>
          </w:rPr>
          <w:t>, Submission to the United Nations Committee on Economic, Social and Cultural Rights for the List of Issues on Ireland’s Fourth Periodic Report</w:t>
        </w:r>
      </w:hyperlink>
      <w:r w:rsidRPr="007E5505">
        <w:t xml:space="preserve"> (2021), p. 4; Committee on Economic, Social and Cultural Rights, </w:t>
      </w:r>
      <w:hyperlink r:id="rId316" w:history="1">
        <w:r w:rsidRPr="007E5505">
          <w:rPr>
            <w:rStyle w:val="Hyperlink"/>
            <w:rFonts w:cstheme="minorHAnsi"/>
          </w:rPr>
          <w:t>Concluding observations on the third periodic report of Ireland</w:t>
        </w:r>
      </w:hyperlink>
      <w:r w:rsidRPr="007E5505">
        <w:t xml:space="preserve"> (2015), pp. 8-9.</w:t>
      </w:r>
    </w:p>
  </w:footnote>
  <w:footnote w:id="250">
    <w:p w14:paraId="0F054FD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17" w:history="1">
        <w:r w:rsidRPr="007E5505">
          <w:rPr>
            <w:rStyle w:val="Hyperlink"/>
            <w:rFonts w:cstheme="minorHAnsi"/>
          </w:rPr>
          <w:t>Submission to the Department of Social Protection’s public consultation on the Roadmap for Social Inclusion: Mid-Term Review</w:t>
        </w:r>
      </w:hyperlink>
      <w:r w:rsidRPr="007E5505">
        <w:t xml:space="preserve"> (2022).</w:t>
      </w:r>
    </w:p>
  </w:footnote>
  <w:footnote w:id="251">
    <w:p w14:paraId="59D4977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Health, </w:t>
      </w:r>
      <w:hyperlink r:id="rId318" w:history="1">
        <w:r w:rsidRPr="007E5505">
          <w:rPr>
            <w:rStyle w:val="Hyperlink"/>
            <w:rFonts w:cstheme="minorHAnsi"/>
          </w:rPr>
          <w:t>National Traveller Health Action Plan 2022-2027</w:t>
        </w:r>
      </w:hyperlink>
      <w:r w:rsidRPr="007E5505">
        <w:t xml:space="preserve"> (2022). </w:t>
      </w:r>
    </w:p>
  </w:footnote>
  <w:footnote w:id="252">
    <w:p w14:paraId="4BC3781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Ireland is obliged to provide disabled people with the same range, quality and standard of free or affordable health care and programmes as provided to other persons, including in the area of sexual and reproductive health and population-based public health programmes; </w:t>
      </w:r>
      <w:hyperlink r:id="rId319" w:history="1">
        <w:r w:rsidRPr="007E5505">
          <w:rPr>
            <w:rStyle w:val="Hyperlink"/>
            <w:rFonts w:cstheme="minorHAnsi"/>
          </w:rPr>
          <w:t>UN Convention on the Rights of Persons with Disabilities</w:t>
        </w:r>
      </w:hyperlink>
      <w:r w:rsidRPr="007E5505">
        <w:t xml:space="preserve">, Article 25. </w:t>
      </w:r>
    </w:p>
  </w:footnote>
  <w:footnote w:id="253">
    <w:p w14:paraId="24E2C54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EU Mutual Learning Programme in Gender Equality, </w:t>
      </w:r>
      <w:hyperlink r:id="rId320" w:history="1">
        <w:r w:rsidRPr="007E5505">
          <w:rPr>
            <w:rStyle w:val="Hyperlink"/>
            <w:rFonts w:cstheme="minorHAnsi"/>
          </w:rPr>
          <w:t xml:space="preserve">Support services for victims of violence in asylum and migration: Comments Paper, Ireland </w:t>
        </w:r>
      </w:hyperlink>
      <w:r w:rsidRPr="007E5505">
        <w:t>(2018), p. 6.</w:t>
      </w:r>
    </w:p>
  </w:footnote>
  <w:footnote w:id="254">
    <w:p w14:paraId="2AB5F94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previously recommended by us, when the State subcontracts its functions to non-State actors, compliance with the Public Sector Equality and Human Rights Duty should be included as a requirement in all procurement processes and service level agreements. See IHREC, </w:t>
      </w:r>
      <w:hyperlink r:id="rId321" w:history="1">
        <w:r w:rsidRPr="007E5505">
          <w:rPr>
            <w:rStyle w:val="Hyperlink"/>
            <w:rFonts w:cstheme="minorHAnsi"/>
          </w:rPr>
          <w:t>Ireland and the Convention on the Elimination of Racial Discrimination</w:t>
        </w:r>
      </w:hyperlink>
      <w:r w:rsidRPr="007E5505">
        <w:t xml:space="preserve"> (2019), p. 17. We note that the new </w:t>
      </w:r>
      <w:hyperlink r:id="rId322" w:history="1">
        <w:r w:rsidRPr="007E5505">
          <w:rPr>
            <w:rStyle w:val="Hyperlink"/>
            <w:rFonts w:cstheme="minorHAnsi"/>
          </w:rPr>
          <w:t>National Traveller Health Action Plan 2022-2027</w:t>
        </w:r>
      </w:hyperlink>
      <w:r w:rsidRPr="007E5505">
        <w:t xml:space="preserve"> does include a focus on the provision of services in a culturally sensitive manner to ensure an inclusive health approach.</w:t>
      </w:r>
    </w:p>
  </w:footnote>
  <w:footnote w:id="255">
    <w:p w14:paraId="2227CD4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Mental Health Reform, </w:t>
      </w:r>
      <w:hyperlink r:id="rId323" w:history="1">
        <w:r w:rsidRPr="007E5505">
          <w:rPr>
            <w:rStyle w:val="Hyperlink"/>
            <w:rFonts w:cstheme="minorHAnsi"/>
          </w:rPr>
          <w:t>Pre-Budget Submission 2023: The Cost of Waiting</w:t>
        </w:r>
      </w:hyperlink>
      <w:r w:rsidRPr="007E5505">
        <w:t xml:space="preserve"> (2022), p. 13.</w:t>
      </w:r>
    </w:p>
  </w:footnote>
  <w:footnote w:id="256">
    <w:p w14:paraId="6BFB5CD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24" w:history="1">
        <w:r w:rsidRPr="007E5505">
          <w:rPr>
            <w:rStyle w:val="Hyperlink"/>
            <w:rFonts w:cstheme="minorHAnsi"/>
          </w:rPr>
          <w:t>Ireland and the Rights of the Child</w:t>
        </w:r>
      </w:hyperlink>
      <w:r w:rsidRPr="007E5505">
        <w:t xml:space="preserve"> (2022), p. 73.</w:t>
      </w:r>
    </w:p>
  </w:footnote>
  <w:footnote w:id="257">
    <w:p w14:paraId="2525462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section in this report on ‘specialist women’s support services’.</w:t>
      </w:r>
    </w:p>
  </w:footnote>
  <w:footnote w:id="258">
    <w:p w14:paraId="21FFFF1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325"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(2022), p. 31.</w:t>
      </w:r>
    </w:p>
  </w:footnote>
  <w:footnote w:id="259">
    <w:p w14:paraId="74E9B11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for example, Ireland Traveller and Roma Women, </w:t>
      </w:r>
      <w:hyperlink r:id="rId326" w:history="1">
        <w:r w:rsidRPr="007E5505">
          <w:rPr>
            <w:rStyle w:val="Hyperlink"/>
            <w:rFonts w:cstheme="minorHAnsi"/>
          </w:rPr>
          <w:t>Alternative Report to GREVIO on the Implementation of the Council of Europe Convention on Preventing and Combating Violence against Women and Domestic Violence</w:t>
        </w:r>
      </w:hyperlink>
      <w:r w:rsidRPr="007E5505">
        <w:t xml:space="preserve"> (2022), p. 11; CSO, </w:t>
      </w:r>
      <w:hyperlink r:id="rId327" w:history="1">
        <w:r w:rsidRPr="007E5505">
          <w:rPr>
            <w:rStyle w:val="Hyperlink"/>
            <w:rFonts w:cstheme="minorHAnsi"/>
          </w:rPr>
          <w:t>Equality and Discrimination</w:t>
        </w:r>
      </w:hyperlink>
      <w:r w:rsidRPr="007E5505">
        <w:t xml:space="preserve"> (2019)  – ‘just 3% of persons who experienced discrimination made an official complaint, such as to IHREC, the Workplace Relations Commission (WRC), the Residential Tenancies Board, Garda Síochána Ombudsman Commission (GSOC)’; WRC, </w:t>
      </w:r>
      <w:hyperlink r:id="rId328" w:history="1">
        <w:r w:rsidRPr="007E5505">
          <w:rPr>
            <w:rStyle w:val="Hyperlink"/>
            <w:rFonts w:cstheme="minorHAnsi"/>
          </w:rPr>
          <w:t>Annual Report 2021</w:t>
        </w:r>
      </w:hyperlink>
      <w:r w:rsidRPr="007E5505">
        <w:t xml:space="preserve"> (2022) – Complaints made under the </w:t>
      </w:r>
      <w:r w:rsidRPr="007E5505">
        <w:rPr>
          <w:i/>
        </w:rPr>
        <w:t>Equal Status Acts</w:t>
      </w:r>
      <w:r w:rsidRPr="007E5505">
        <w:t xml:space="preserve"> in 2021: Sexual Orientation (0.98%), Religion (3.5%); Irish Network Against Racism, </w:t>
      </w:r>
      <w:hyperlink r:id="rId329" w:history="1">
        <w:r w:rsidRPr="007E5505">
          <w:rPr>
            <w:rStyle w:val="Hyperlink"/>
            <w:rFonts w:cstheme="minorHAnsi"/>
          </w:rPr>
          <w:t>Report Card 2021</w:t>
        </w:r>
      </w:hyperlink>
      <w:r w:rsidRPr="007E5505">
        <w:t xml:space="preserve"> (2022), p. 16 – Only 25% of those reporting racist crimes to iReport also reported them to AGS or GSOC; p. 20 – Of 113 cases of racist hate speech across news media, online platforms and others, no cases were referred to the Broadcasting Authority of Ireland and one case was referred to the Press Ombudsman. </w:t>
      </w:r>
    </w:p>
  </w:footnote>
  <w:footnote w:id="260">
    <w:p w14:paraId="443B2E0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Our Disability Advisory Committee has raised concerns with NGO service providers which lack the capacity to accommodate disabled women. Given the centrality of NGO service providers in the delivery of the Third National Strategy, NGOs must be funded to facilitate the inclusion of all women, including disabled women. </w:t>
      </w:r>
    </w:p>
  </w:footnote>
  <w:footnote w:id="261">
    <w:p w14:paraId="2D625DD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welcome the Third National Strategy’s recognition that human trafficking is a form of gender based violence; Department of Justice, </w:t>
      </w:r>
      <w:hyperlink r:id="rId330" w:history="1">
        <w:r w:rsidRPr="007E5505">
          <w:rPr>
            <w:rStyle w:val="Hyperlink"/>
            <w:rFonts w:cstheme="minorHAnsi"/>
          </w:rPr>
          <w:t>Third National Strategy on Domestic, Sexual and Gender Based Violence: Implementation Plan</w:t>
        </w:r>
      </w:hyperlink>
      <w:r w:rsidRPr="007E5505">
        <w:t xml:space="preserve"> (2022), p. 30. It is necessary to scale up DSGBV specialist services so that victims of human trafficking can avail of these supports.</w:t>
      </w:r>
    </w:p>
  </w:footnote>
  <w:footnote w:id="262">
    <w:p w14:paraId="31B71F5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331" w:history="1">
        <w:r w:rsidRPr="007E5505">
          <w:rPr>
            <w:rStyle w:val="Hyperlink"/>
            <w:rFonts w:cstheme="minorHAnsi"/>
          </w:rPr>
          <w:t>Domestic, Sexual and Gender Based Violence: An Audit of Structures</w:t>
        </w:r>
      </w:hyperlink>
      <w:r w:rsidRPr="007E5505">
        <w:t xml:space="preserve"> (2021), p. 23. </w:t>
      </w:r>
    </w:p>
  </w:footnote>
  <w:footnote w:id="263">
    <w:p w14:paraId="593AB18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2020, An Garda Síochána received approximately 43,000 calls regarding domestic violence, a 16% increase on 2019; Laura Foley, </w:t>
      </w:r>
      <w:hyperlink r:id="rId332" w:history="1">
        <w:r w:rsidRPr="007E5505">
          <w:rPr>
            <w:rStyle w:val="Hyperlink"/>
            <w:rFonts w:cstheme="minorHAnsi"/>
          </w:rPr>
          <w:t>Gender-based violence in Ireland</w:t>
        </w:r>
      </w:hyperlink>
      <w:r w:rsidRPr="007E5505">
        <w:t xml:space="preserve"> </w:t>
      </w:r>
      <w:r w:rsidRPr="007E5505">
        <w:rPr>
          <w:i/>
        </w:rPr>
        <w:t>Geary Institute for Public Policy</w:t>
      </w:r>
      <w:r w:rsidRPr="007E5505">
        <w:t xml:space="preserve"> (2022), p. 4. See also Barry, U. </w:t>
      </w:r>
      <w:hyperlink r:id="rId333" w:history="1">
        <w:r w:rsidRPr="007E5505">
          <w:rPr>
            <w:rStyle w:val="Hyperlink"/>
            <w:rFonts w:cstheme="minorHAnsi"/>
          </w:rPr>
          <w:t>The care economy, COVID-19 recovery and gender equality - A summary report</w:t>
        </w:r>
      </w:hyperlink>
      <w:r w:rsidRPr="007E5505">
        <w:t xml:space="preserve"> </w:t>
      </w:r>
      <w:r w:rsidRPr="007E5505">
        <w:rPr>
          <w:i/>
        </w:rPr>
        <w:t xml:space="preserve">UCD Geary Institute for Public Policy </w:t>
      </w:r>
      <w:r w:rsidRPr="007E5505">
        <w:t xml:space="preserve">(2021); Government of Ireland </w:t>
      </w:r>
      <w:hyperlink r:id="rId334" w:history="1">
        <w:r w:rsidRPr="007E5505">
          <w:rPr>
            <w:rStyle w:val="Hyperlink"/>
            <w:rFonts w:cstheme="minorHAnsi"/>
          </w:rPr>
          <w:t>Report on the Social Implications of Covid-19 in Ireland: Update 5 June</w:t>
        </w:r>
      </w:hyperlink>
      <w:r w:rsidRPr="007E5505">
        <w:t xml:space="preserve"> (2020). </w:t>
      </w:r>
    </w:p>
  </w:footnote>
  <w:footnote w:id="264">
    <w:p w14:paraId="3BB8C50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Traveller and Roma Women, </w:t>
      </w:r>
      <w:hyperlink r:id="rId335" w:history="1">
        <w:r w:rsidRPr="007E5505">
          <w:rPr>
            <w:rStyle w:val="Hyperlink"/>
            <w:rFonts w:cstheme="minorHAnsi"/>
          </w:rPr>
          <w:t>Alternative Report to GREVIO on the Implementation of the Council of Europe Convention on Preventing and Combating Violence against Women and Domestic Violence</w:t>
        </w:r>
      </w:hyperlink>
      <w:r w:rsidRPr="007E5505">
        <w:t xml:space="preserve"> (2022), p. 10.  </w:t>
      </w:r>
    </w:p>
  </w:footnote>
  <w:footnote w:id="265">
    <w:p w14:paraId="3A6C9B7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have previously noted that the quality of support services is compromised by lack of interpreters, including Irish Sign Language interpreters. As a result, family members and friends of victims can be used to informally interpret in healthcare contexts, raising privacy, accuracy and consent issues. IHREC, </w:t>
      </w:r>
      <w:hyperlink r:id="rId336" w:history="1">
        <w:r w:rsidRPr="007E5505">
          <w:rPr>
            <w:rStyle w:val="Hyperlink"/>
            <w:rFonts w:cstheme="minorHAnsi"/>
          </w:rPr>
          <w:t>Statement on the Ratification of the Council of Europe Convention on preventing and combatting violence against women and domestic violence</w:t>
        </w:r>
      </w:hyperlink>
      <w:r w:rsidRPr="007E5505">
        <w:t xml:space="preserve"> (2019), p. 7. For comments regarding the need for cultural mediators to ensure services and supports are victim and survivor centred, see: IHREC, </w:t>
      </w:r>
      <w:hyperlink r:id="rId337" w:history="1">
        <w:r w:rsidRPr="007E5505">
          <w:rPr>
            <w:rStyle w:val="Hyperlink"/>
            <w:rFonts w:cstheme="minorHAnsi"/>
          </w:rPr>
          <w:t>Trafficking in Human Beings in Ireland. Evaluation of the Implementation of the EU Anti-Trafficking Directive</w:t>
        </w:r>
      </w:hyperlink>
      <w:r w:rsidRPr="007E5505">
        <w:t xml:space="preserve"> (2022), p. 26.</w:t>
      </w:r>
    </w:p>
  </w:footnote>
  <w:footnote w:id="266">
    <w:p w14:paraId="7394842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38" w:history="1">
        <w:r w:rsidRPr="007E5505">
          <w:rPr>
            <w:rStyle w:val="Hyperlink"/>
            <w:rFonts w:cstheme="minorHAnsi"/>
          </w:rPr>
          <w:t>Ireland and the International Covenant on Civil and Political Rights</w:t>
        </w:r>
      </w:hyperlink>
      <w:r w:rsidRPr="007E5505">
        <w:t xml:space="preserve"> (2022) p. 41. For additional comments on the importance of survivor voices being heard in service delivery, see IHREC, </w:t>
      </w:r>
      <w:hyperlink r:id="rId339" w:history="1">
        <w:r w:rsidRPr="007E5505">
          <w:rPr>
            <w:rStyle w:val="Hyperlink"/>
            <w:rFonts w:cstheme="minorHAnsi"/>
            <w:iCs/>
          </w:rPr>
          <w:t>Ireland’s Actions Against Trafficking in Human Beings. Submission by the Irish Human Rights and Equality Commission to the Council of Europe Group of Experts on Action against Trafficking in Human Beings (GRETA)</w:t>
        </w:r>
      </w:hyperlink>
      <w:r w:rsidRPr="007E5505">
        <w:rPr>
          <w:rStyle w:val="Hyperlink"/>
          <w:rFonts w:cstheme="minorHAnsi"/>
          <w:iCs/>
        </w:rPr>
        <w:t xml:space="preserve"> </w:t>
      </w:r>
      <w:r w:rsidRPr="007E5505">
        <w:t>(2021), p. 18.</w:t>
      </w:r>
    </w:p>
  </w:footnote>
  <w:footnote w:id="267">
    <w:p w14:paraId="239EFCA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Logar, R. and Marvánová Vargová, B. </w:t>
      </w:r>
      <w:hyperlink r:id="rId340" w:history="1">
        <w:r w:rsidRPr="007E5505">
          <w:rPr>
            <w:rStyle w:val="Hyperlink"/>
            <w:rFonts w:cstheme="minorHAnsi"/>
          </w:rPr>
          <w:t>Effective Multi-agency Co-operation for Preventing and Combating Domestic Violence</w:t>
        </w:r>
      </w:hyperlink>
      <w:r w:rsidRPr="007E5505">
        <w:t xml:space="preserve"> (2015), pp. 61-62. </w:t>
      </w:r>
    </w:p>
  </w:footnote>
  <w:footnote w:id="268">
    <w:p w14:paraId="254E56F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more on the digital dimension of DSGBV, see GREVIO, </w:t>
      </w:r>
      <w:hyperlink r:id="rId341" w:history="1">
        <w:r w:rsidRPr="007E5505">
          <w:rPr>
            <w:rStyle w:val="Hyperlink"/>
            <w:rFonts w:cstheme="minorHAnsi"/>
          </w:rPr>
          <w:t>General Recommendation No. 1 on the digital dimension of violence against women</w:t>
        </w:r>
      </w:hyperlink>
      <w:r w:rsidRPr="007E5505">
        <w:t xml:space="preserve"> (2021). </w:t>
      </w:r>
    </w:p>
  </w:footnote>
  <w:footnote w:id="269">
    <w:p w14:paraId="496B67E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42" w:history="1">
        <w:r w:rsidRPr="007E5505">
          <w:rPr>
            <w:rStyle w:val="Hyperlink"/>
            <w:rFonts w:cstheme="minorHAnsi"/>
          </w:rPr>
          <w:t>Ireland and the International Covenant on Civil and Political Rights</w:t>
        </w:r>
      </w:hyperlink>
      <w:r w:rsidRPr="007E5505">
        <w:t xml:space="preserve"> (2022), p. 41.</w:t>
      </w:r>
    </w:p>
  </w:footnote>
  <w:footnote w:id="270">
    <w:p w14:paraId="387E9DE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343" w:history="1">
        <w:r w:rsidRPr="007E5505">
          <w:rPr>
            <w:rStyle w:val="Hyperlink"/>
            <w:rFonts w:cstheme="minorHAnsi"/>
          </w:rPr>
          <w:t>Third National Strategy on Domestic, Sexual and Gender Based Violence: Implementation Plan</w:t>
        </w:r>
      </w:hyperlink>
      <w:r w:rsidRPr="007E5505">
        <w:t xml:space="preserve"> (2022), p. 25. </w:t>
      </w:r>
    </w:p>
  </w:footnote>
  <w:footnote w:id="271">
    <w:p w14:paraId="6C7D7B1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44" w:history="1">
        <w:r w:rsidRPr="007E5505">
          <w:rPr>
            <w:rStyle w:val="Hyperlink"/>
            <w:rFonts w:cstheme="minorHAnsi"/>
          </w:rPr>
          <w:t>Ireland and the Rights of the Child</w:t>
        </w:r>
      </w:hyperlink>
      <w:r w:rsidRPr="007E5505">
        <w:t xml:space="preserve"> (2022), p. 38.</w:t>
      </w:r>
    </w:p>
  </w:footnote>
  <w:footnote w:id="272">
    <w:p w14:paraId="24E8141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Council of Europe has set the standard at one place per 7,500 of the population and one family place per 10,000 of the population; Council of Europe, </w:t>
      </w:r>
      <w:hyperlink r:id="rId345" w:history="1">
        <w:r w:rsidRPr="007E5505">
          <w:rPr>
            <w:rStyle w:val="Hyperlink"/>
            <w:rFonts w:cstheme="minorHAnsi"/>
          </w:rPr>
          <w:t>Combatting violence against women: minimum standards for support services</w:t>
        </w:r>
      </w:hyperlink>
      <w:r w:rsidRPr="007E5505">
        <w:t xml:space="preserve"> (2008), p. 18. As of figures available in November 2022, Ireland’s population is 5.06 million, necessitating 675 individual units and 506 family units. </w:t>
      </w:r>
    </w:p>
  </w:footnote>
  <w:footnote w:id="273">
    <w:p w14:paraId="7656D3F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Laura Foley, </w:t>
      </w:r>
      <w:hyperlink r:id="rId346" w:history="1">
        <w:r w:rsidRPr="007E5505">
          <w:rPr>
            <w:rStyle w:val="Hyperlink"/>
            <w:rFonts w:cstheme="minorHAnsi"/>
          </w:rPr>
          <w:t>Gender-based violence in Ireland</w:t>
        </w:r>
      </w:hyperlink>
      <w:r w:rsidRPr="007E5505">
        <w:t xml:space="preserve"> </w:t>
      </w:r>
      <w:r w:rsidRPr="007E5505">
        <w:rPr>
          <w:i/>
        </w:rPr>
        <w:t>Geary Institute for Public Policy</w:t>
      </w:r>
      <w:r w:rsidRPr="007E5505">
        <w:t xml:space="preserve"> (2022), p. 4.</w:t>
      </w:r>
    </w:p>
  </w:footnote>
  <w:footnote w:id="274">
    <w:p w14:paraId="7C0EE4B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previously noted in 2017 the trend of victims and survivors remaining in refuge accommodation for long periods of time due to non-availability of longer-term accommodation, a direct impact of the housing crisis: IHREC, </w:t>
      </w:r>
      <w:hyperlink r:id="rId347" w:history="1">
        <w:r w:rsidRPr="007E5505">
          <w:rPr>
            <w:rStyle w:val="Hyperlink"/>
            <w:rFonts w:cstheme="minorHAnsi"/>
          </w:rPr>
          <w:t>Ireland and the Convention on the Elimination of All Forms of Discrimination Against Women</w:t>
        </w:r>
      </w:hyperlink>
      <w:r w:rsidRPr="007E5505">
        <w:t xml:space="preserve"> (2017), p. 62. This crisis has continued to worsen in the intervening years.</w:t>
      </w:r>
    </w:p>
  </w:footnote>
  <w:footnote w:id="275">
    <w:p w14:paraId="6268A0E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Six times out of ten, a National Helpline referral to a refuge accommodation provider was declined due to full capacity in 2021; Women’s Aid, </w:t>
      </w:r>
      <w:hyperlink r:id="rId348" w:history="1">
        <w:r w:rsidRPr="007E5505">
          <w:rPr>
            <w:rStyle w:val="Hyperlink"/>
            <w:rFonts w:cstheme="minorHAnsi"/>
          </w:rPr>
          <w:t>Annual Impact Report 2021</w:t>
        </w:r>
      </w:hyperlink>
      <w:r w:rsidRPr="007E5505">
        <w:t xml:space="preserve"> (2022), p. 27. In 2021, 3000 requests for refuge could not be met; Safe Ireland </w:t>
      </w:r>
      <w:hyperlink r:id="rId349" w:history="1">
        <w:r w:rsidRPr="007E5505">
          <w:rPr>
            <w:rStyle w:val="Hyperlink"/>
            <w:rFonts w:cstheme="minorHAnsi"/>
          </w:rPr>
          <w:t>Pre-Budget 2023 Submission</w:t>
        </w:r>
      </w:hyperlink>
      <w:r w:rsidRPr="007E5505">
        <w:t xml:space="preserve"> (2022), p. 5. </w:t>
      </w:r>
    </w:p>
  </w:footnote>
  <w:footnote w:id="276">
    <w:p w14:paraId="62F2DF0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This issue was raised during a focus group meeting with women accessing the SAOL Project’s services. The SAOL Project is a person-centred, community based programme for women in treatment for drug addiction. See also Merchant’s Quay Ireland, </w:t>
      </w:r>
      <w:hyperlink r:id="rId350" w:history="1">
        <w:r w:rsidRPr="007E5505">
          <w:rPr>
            <w:rStyle w:val="Hyperlink"/>
            <w:rFonts w:cstheme="minorHAnsi"/>
          </w:rPr>
          <w:t>A space of her own: The need for gender specific services for women experiencing homelessness and addiction</w:t>
        </w:r>
      </w:hyperlink>
      <w:r w:rsidRPr="007E5505">
        <w:t xml:space="preserve"> (2021).</w:t>
      </w:r>
    </w:p>
  </w:footnote>
  <w:footnote w:id="277">
    <w:p w14:paraId="1A638A4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Concerns have been expressed about the lack of universally designed refuges to accommodate disabled women, their children and carers; Disabled Women’s Group, </w:t>
      </w:r>
      <w:hyperlink r:id="rId351" w:history="1">
        <w:r w:rsidRPr="007E5505">
          <w:rPr>
            <w:rStyle w:val="Hyperlink"/>
            <w:rFonts w:cstheme="minorHAnsi"/>
          </w:rPr>
          <w:t>Submission to the Third National Strategy on Domestic, Sexual and Gender Based Violence</w:t>
        </w:r>
      </w:hyperlink>
      <w:r w:rsidRPr="007E5505">
        <w:t xml:space="preserve"> (2022).</w:t>
      </w:r>
    </w:p>
  </w:footnote>
  <w:footnote w:id="278">
    <w:p w14:paraId="77BBB09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w:t>
      </w:r>
      <w:hyperlink r:id="rId352" w:history="1">
        <w:r w:rsidRPr="007E5505">
          <w:rPr>
            <w:rStyle w:val="Hyperlink"/>
            <w:rFonts w:cstheme="minorHAnsi"/>
          </w:rPr>
          <w:t>Submission to the Joint Committee on Justice on women’s shelters/domestic abuse refuges</w:t>
        </w:r>
      </w:hyperlink>
      <w:r w:rsidRPr="007E5505">
        <w:t xml:space="preserve"> (2021), p. 13.</w:t>
      </w:r>
    </w:p>
  </w:footnote>
  <w:footnote w:id="279">
    <w:p w14:paraId="7673381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Safe Home model provides houses or apartments in the community with a Visiting Support Outreach Worker attached to it offering support through home visits. Women’s Aid, </w:t>
      </w:r>
      <w:hyperlink r:id="rId353" w:history="1">
        <w:r w:rsidRPr="007E5505">
          <w:rPr>
            <w:rStyle w:val="Hyperlink"/>
            <w:rFonts w:cstheme="minorHAnsi"/>
          </w:rPr>
          <w:t>Submission to the Joint Committee on Justice on women’s shelters/domestic abuse refuges</w:t>
        </w:r>
      </w:hyperlink>
      <w:r w:rsidRPr="007E5505">
        <w:t xml:space="preserve"> (2021), p. 22. </w:t>
      </w:r>
    </w:p>
  </w:footnote>
  <w:footnote w:id="280">
    <w:p w14:paraId="3D3AFDD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Implementation Plan contains a commitment to build 14 Safe Homes during the lifetime of the Strategy. Department of Justice, </w:t>
      </w:r>
      <w:hyperlink r:id="rId354" w:history="1">
        <w:r w:rsidRPr="007E5505">
          <w:rPr>
            <w:rStyle w:val="Hyperlink"/>
            <w:rFonts w:cstheme="minorHAnsi"/>
          </w:rPr>
          <w:t>Third National Strategy on Domestic, Sexual and Gender Based Violence: Implementation Plan</w:t>
        </w:r>
      </w:hyperlink>
      <w:r w:rsidRPr="007E5505">
        <w:t xml:space="preserve"> (2022), p. 25.</w:t>
      </w:r>
    </w:p>
  </w:footnote>
  <w:footnote w:id="281">
    <w:p w14:paraId="1B29830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w:t>
      </w:r>
      <w:hyperlink r:id="rId355" w:history="1">
        <w:r w:rsidRPr="007E5505">
          <w:rPr>
            <w:rStyle w:val="Hyperlink"/>
            <w:rFonts w:cstheme="minorHAnsi"/>
          </w:rPr>
          <w:t>Submission to the Joint Committee on Justice on women’s shelters/domestic abuse refuges</w:t>
        </w:r>
      </w:hyperlink>
      <w:r w:rsidRPr="007E5505">
        <w:t xml:space="preserve"> (2021), p. 14.</w:t>
      </w:r>
    </w:p>
  </w:footnote>
  <w:footnote w:id="282">
    <w:p w14:paraId="2293FCB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Centre for Universal Design, </w:t>
      </w:r>
      <w:hyperlink r:id="rId356" w:history="1">
        <w:r w:rsidRPr="007E5505">
          <w:rPr>
            <w:rStyle w:val="Hyperlink"/>
            <w:rFonts w:cstheme="minorHAnsi"/>
          </w:rPr>
          <w:t>What is Universal Design: The 7 Principles</w:t>
        </w:r>
      </w:hyperlink>
      <w:r w:rsidRPr="007E5505">
        <w:t>.</w:t>
      </w:r>
    </w:p>
  </w:footnote>
  <w:footnote w:id="283">
    <w:p w14:paraId="2253685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issue of refuge accommodation being inaccessible for disabled people was raised during consultation with Disabled Women Ireland. </w:t>
      </w:r>
    </w:p>
  </w:footnote>
  <w:footnote w:id="284">
    <w:p w14:paraId="74D6228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357"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Appendix 12.</w:t>
      </w:r>
    </w:p>
  </w:footnote>
  <w:footnote w:id="285">
    <w:p w14:paraId="55F8525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Examiner, </w:t>
      </w:r>
      <w:hyperlink r:id="rId358" w:history="1">
        <w:r w:rsidRPr="007E5505">
          <w:rPr>
            <w:rStyle w:val="Hyperlink"/>
            <w:rFonts w:cstheme="minorHAnsi"/>
          </w:rPr>
          <w:t>'Emergency situation': Victims of rape wait a year for counselling</w:t>
        </w:r>
      </w:hyperlink>
      <w:r w:rsidRPr="007E5505">
        <w:t xml:space="preserve"> (2021). In relation to therapeutic services for victims of sexual violence, Dublin Rape Crisis Centre notes that it has a waiting list of 200 people at any given time, and experienced a large increase in demand during the Covid-19 pandemic. Dublin Rape Crisis Centre, </w:t>
      </w:r>
      <w:hyperlink r:id="rId359" w:history="1">
        <w:r w:rsidRPr="007E5505">
          <w:rPr>
            <w:rStyle w:val="Hyperlink"/>
            <w:rFonts w:cstheme="minorHAnsi"/>
          </w:rPr>
          <w:t>Alternative Report to GREVIO</w:t>
        </w:r>
      </w:hyperlink>
      <w:r w:rsidRPr="007E5505">
        <w:t xml:space="preserve"> (2022), p. 25.</w:t>
      </w:r>
    </w:p>
  </w:footnote>
  <w:footnote w:id="286">
    <w:p w14:paraId="327C9D3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Rape Crisis Network Ireland, </w:t>
      </w:r>
      <w:hyperlink r:id="rId360" w:history="1">
        <w:r w:rsidRPr="007E5505">
          <w:rPr>
            <w:rStyle w:val="Hyperlink"/>
            <w:rFonts w:cstheme="minorHAnsi"/>
          </w:rPr>
          <w:t>RCNI Rape Crisis Statistics 2021</w:t>
        </w:r>
      </w:hyperlink>
      <w:r w:rsidRPr="007E5505">
        <w:t xml:space="preserve"> (2022), p. 3.</w:t>
      </w:r>
    </w:p>
  </w:footnote>
  <w:footnote w:id="287">
    <w:p w14:paraId="71A8223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Health, </w:t>
      </w:r>
      <w:hyperlink r:id="rId361" w:history="1">
        <w:r w:rsidRPr="007E5505">
          <w:rPr>
            <w:rStyle w:val="Hyperlink"/>
            <w:rFonts w:cstheme="minorHAnsi"/>
          </w:rPr>
          <w:t>Sharing the Vision: A Mental Health Policy for Everyone</w:t>
        </w:r>
      </w:hyperlink>
      <w:r w:rsidRPr="007E5505">
        <w:t xml:space="preserve"> (2022), p. 29. </w:t>
      </w:r>
    </w:p>
  </w:footnote>
  <w:footnote w:id="288">
    <w:p w14:paraId="5A36878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Health, </w:t>
      </w:r>
      <w:hyperlink r:id="rId362" w:history="1">
        <w:r w:rsidRPr="007E5505">
          <w:rPr>
            <w:rStyle w:val="Hyperlink"/>
            <w:rFonts w:cstheme="minorHAnsi"/>
          </w:rPr>
          <w:t>Sharing the Vision: A Mental Health Policy for Everyone Implementation Plan</w:t>
        </w:r>
      </w:hyperlink>
      <w:r w:rsidRPr="007E5505">
        <w:t xml:space="preserve"> (2022). The Third National Strategy Implementation Plan undertakes to ensure DSGBV trauma-informed therapeutic counselling for adults and children, but does not provide any further details. Department of Justice, </w:t>
      </w:r>
      <w:hyperlink r:id="rId363" w:history="1">
        <w:r w:rsidRPr="007E5505">
          <w:rPr>
            <w:rStyle w:val="Hyperlink"/>
            <w:rFonts w:cstheme="minorHAnsi"/>
          </w:rPr>
          <w:t>Third National Strategy on Domestic, Sexual and Gender Based Violence: Implementation Plan</w:t>
        </w:r>
      </w:hyperlink>
      <w:r w:rsidRPr="007E5505">
        <w:t xml:space="preserve"> (2022), p. 27. </w:t>
      </w:r>
    </w:p>
  </w:footnote>
  <w:footnote w:id="289">
    <w:p w14:paraId="78F937C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its Pre-Budget 2023 Submission, Mental Health Reform noted that additional funding for community-based mental health services has not materialised, despite the transition from congregated settings to community delivery. This resulted in poor access, long waiting times and poor mental health outcomes, Mental Health Reform, </w:t>
      </w:r>
      <w:hyperlink r:id="rId364" w:history="1">
        <w:r w:rsidRPr="007E5505">
          <w:rPr>
            <w:rStyle w:val="Hyperlink"/>
            <w:rFonts w:cstheme="minorHAnsi"/>
          </w:rPr>
          <w:t>Pre-Budget Submission 2023: The Cost of Waiting</w:t>
        </w:r>
      </w:hyperlink>
      <w:r w:rsidRPr="007E5505">
        <w:t xml:space="preserve"> (2022), p. 13. See the section in this report on ‘general support services’.</w:t>
      </w:r>
    </w:p>
  </w:footnote>
  <w:footnote w:id="290">
    <w:p w14:paraId="0BDCC36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May 2022, CARI reported that 254 child victims and survivors of sexual abuse were waiting for support services, the highest number in the charity’s 33-year history. Without emergency State support, it will take an estimated 5 years to clear the waiting list. IHREC, </w:t>
      </w:r>
      <w:hyperlink r:id="rId365" w:history="1">
        <w:r w:rsidRPr="007E5505">
          <w:rPr>
            <w:rStyle w:val="Hyperlink"/>
            <w:rFonts w:cstheme="minorHAnsi"/>
          </w:rPr>
          <w:t>Ireland and the Rights of the Child</w:t>
        </w:r>
      </w:hyperlink>
      <w:r w:rsidRPr="007E5505">
        <w:t xml:space="preserve"> (2022), p. 39.</w:t>
      </w:r>
    </w:p>
  </w:footnote>
  <w:footnote w:id="291">
    <w:p w14:paraId="2F41FE0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66" w:history="1">
        <w:r w:rsidRPr="007E5505">
          <w:rPr>
            <w:rStyle w:val="Hyperlink"/>
            <w:rFonts w:cstheme="minorHAnsi"/>
          </w:rPr>
          <w:t>Statement on the ratification of the Council of Europe Convention on preventing and combatting violence against women and domestic violence</w:t>
        </w:r>
      </w:hyperlink>
      <w:r w:rsidRPr="007E5505">
        <w:t xml:space="preserve"> (2019), p. 8.</w:t>
      </w:r>
    </w:p>
  </w:footnote>
  <w:footnote w:id="292">
    <w:p w14:paraId="11BBD6D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67" w:history="1">
        <w:r w:rsidRPr="007E5505">
          <w:rPr>
            <w:rStyle w:val="Hyperlink"/>
            <w:rFonts w:cstheme="minorHAnsi"/>
          </w:rPr>
          <w:t>Ireland and the Rights of the Child</w:t>
        </w:r>
      </w:hyperlink>
      <w:r w:rsidRPr="007E5505">
        <w:t xml:space="preserve"> (2022), p. 39.</w:t>
      </w:r>
    </w:p>
  </w:footnote>
  <w:footnote w:id="293">
    <w:p w14:paraId="6E2DF70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This reflects trends at the European level; GREVIO has noted that specialist support services related to domestic violence tend to be more developed than services for victims and survivors of FGM. GREVIO, Mid-Term Horizontal Review of GREVIO Baseline Evaluation Reports (2021), p. 90. See also, IHREC, </w:t>
      </w:r>
      <w:hyperlink r:id="rId368" w:history="1">
        <w:r w:rsidRPr="007E5505">
          <w:rPr>
            <w:rStyle w:val="Hyperlink"/>
            <w:rFonts w:cstheme="minorHAnsi"/>
          </w:rPr>
          <w:t>Ireland and the Rights of the Child</w:t>
        </w:r>
      </w:hyperlink>
      <w:r w:rsidRPr="007E5505">
        <w:t xml:space="preserve"> (2022) p. 47; IHREC, </w:t>
      </w:r>
      <w:hyperlink r:id="rId369" w:history="1">
        <w:r w:rsidRPr="007E5505">
          <w:rPr>
            <w:rStyle w:val="Hyperlink"/>
            <w:rFonts w:cstheme="minorHAnsi"/>
          </w:rPr>
          <w:t>Ireland and the International Covenant on Civil and Political Rights</w:t>
        </w:r>
      </w:hyperlink>
      <w:r w:rsidRPr="007E5505">
        <w:t xml:space="preserve"> (2022), p. 44.</w:t>
      </w:r>
    </w:p>
  </w:footnote>
  <w:footnote w:id="294">
    <w:p w14:paraId="746BC51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AkiDwA, </w:t>
      </w:r>
      <w:hyperlink r:id="rId370" w:history="1">
        <w:r w:rsidRPr="007E5505">
          <w:rPr>
            <w:rStyle w:val="Hyperlink"/>
            <w:rFonts w:cstheme="minorHAnsi"/>
          </w:rPr>
          <w:t>Statement to the Joint Oireachtas Committee on Gender Equality</w:t>
        </w:r>
      </w:hyperlink>
      <w:r w:rsidRPr="007E5505">
        <w:t xml:space="preserve"> (2022), p. 7. </w:t>
      </w:r>
    </w:p>
  </w:footnote>
  <w:footnote w:id="295">
    <w:p w14:paraId="657466C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371" w:history="1">
        <w:r w:rsidRPr="007E5505">
          <w:rPr>
            <w:rStyle w:val="Hyperlink"/>
            <w:rFonts w:cstheme="minorHAnsi"/>
          </w:rPr>
          <w:t>Third National Strategy on Domestic, Sexual and Gender Based Violence: Implementation Plan</w:t>
        </w:r>
      </w:hyperlink>
      <w:r w:rsidRPr="007E5505">
        <w:t xml:space="preserve"> (2022), p. 27.</w:t>
      </w:r>
    </w:p>
  </w:footnote>
  <w:footnote w:id="296">
    <w:p w14:paraId="3D98E53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a list of Rape Crisis Centres operating in Ireland, see Rape Crisis Network Ireland, </w:t>
      </w:r>
      <w:hyperlink r:id="rId372" w:anchor="toggle-id-1" w:history="1">
        <w:r w:rsidRPr="007E5505">
          <w:rPr>
            <w:rStyle w:val="Hyperlink"/>
            <w:rFonts w:cstheme="minorHAnsi"/>
          </w:rPr>
          <w:t>Useful Links</w:t>
        </w:r>
      </w:hyperlink>
      <w:r w:rsidRPr="007E5505">
        <w:t>.</w:t>
      </w:r>
    </w:p>
  </w:footnote>
  <w:footnote w:id="297">
    <w:p w14:paraId="2D9F77C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Dublin Rape Crisis Centre’s specialised services include a 24-hour helpline, therapeutic and non-therapeutic support services, hospital accompaniment, court accompaniment, education and training: Dublin Rape Crisis Centre, </w:t>
      </w:r>
      <w:hyperlink r:id="rId373" w:history="1">
        <w:r w:rsidRPr="007E5505">
          <w:rPr>
            <w:rStyle w:val="Hyperlink"/>
            <w:rFonts w:cstheme="minorHAnsi"/>
          </w:rPr>
          <w:t>Shadow Report to GREVIO</w:t>
        </w:r>
      </w:hyperlink>
      <w:r w:rsidRPr="007E5505">
        <w:t xml:space="preserve"> (2022), p. 25. </w:t>
      </w:r>
    </w:p>
  </w:footnote>
  <w:footnote w:id="298">
    <w:p w14:paraId="59C2071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relation to therapeutic services for victims of sexual violence, Dublin Rape Crisis Centre notes that it has a waiting list of 200 people at any given time, and experienced a large increase in demand during the Covid-19 pandemic: Dublin Rape Crisis Centre, </w:t>
      </w:r>
      <w:hyperlink r:id="rId374" w:history="1">
        <w:r w:rsidRPr="007E5505">
          <w:rPr>
            <w:rStyle w:val="Hyperlink"/>
            <w:rFonts w:cstheme="minorHAnsi"/>
          </w:rPr>
          <w:t>Alternative Report to GREVIO</w:t>
        </w:r>
      </w:hyperlink>
      <w:r w:rsidRPr="007E5505">
        <w:t xml:space="preserve"> (2022), p. 25. </w:t>
      </w:r>
    </w:p>
  </w:footnote>
  <w:footnote w:id="299">
    <w:p w14:paraId="039717B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some cases, this has meant that victims and survivors must wait for appointments on the street; Rape Crisis Network Ireland, </w:t>
      </w:r>
      <w:hyperlink r:id="rId375" w:history="1">
        <w:r w:rsidRPr="007E5505">
          <w:rPr>
            <w:rStyle w:val="Hyperlink"/>
            <w:rFonts w:cstheme="minorHAnsi"/>
          </w:rPr>
          <w:t>RCNI Rape Crisis Statistics 2021</w:t>
        </w:r>
      </w:hyperlink>
      <w:r w:rsidRPr="007E5505">
        <w:t xml:space="preserve"> (2022), p. 3. </w:t>
      </w:r>
    </w:p>
  </w:footnote>
  <w:footnote w:id="300">
    <w:p w14:paraId="56755B7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its most recent Annual Statistics Report, Rape Crisis Network Ireland notes that wait times for services grew significantly in 2021, a trend that was likely to increase in 2022; Rape Crisis Network Ireland, </w:t>
      </w:r>
      <w:hyperlink r:id="rId376" w:history="1">
        <w:r w:rsidRPr="007E5505">
          <w:rPr>
            <w:rStyle w:val="Hyperlink"/>
            <w:rFonts w:cstheme="minorHAnsi"/>
          </w:rPr>
          <w:t>RCNI Rape Crisis Statistics 2021</w:t>
        </w:r>
      </w:hyperlink>
      <w:r w:rsidRPr="007E5505">
        <w:t xml:space="preserve"> (2022), p. 12.</w:t>
      </w:r>
    </w:p>
  </w:footnote>
  <w:footnote w:id="301">
    <w:p w14:paraId="6F4390F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Rape Crisis Network Ireland reports that many counselling staff were on call for 24 hours a day during the Covid-19 pandemic; Rape Crisis Network Ireland,  </w:t>
      </w:r>
      <w:hyperlink r:id="rId377" w:history="1">
        <w:r w:rsidRPr="007E5505">
          <w:rPr>
            <w:rStyle w:val="Hyperlink"/>
            <w:rFonts w:cstheme="minorHAnsi"/>
          </w:rPr>
          <w:t>RCNI Data During Covid 19 Together with Survivors: Rape Crisis Adaption and Transformation during Lockdown</w:t>
        </w:r>
      </w:hyperlink>
      <w:r w:rsidRPr="007E5505">
        <w:t xml:space="preserve"> (2020), p. 5. </w:t>
      </w:r>
    </w:p>
  </w:footnote>
  <w:footnote w:id="302">
    <w:p w14:paraId="0E1E3E2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Examiner, </w:t>
      </w:r>
      <w:hyperlink r:id="rId378" w:history="1">
        <w:r w:rsidRPr="007E5505">
          <w:rPr>
            <w:rStyle w:val="Hyperlink"/>
            <w:rFonts w:cstheme="minorHAnsi"/>
          </w:rPr>
          <w:t>'Emergency situation': Victims of rape wait a year for counselling</w:t>
        </w:r>
      </w:hyperlink>
      <w:r w:rsidRPr="007E5505">
        <w:t xml:space="preserve"> (2021); Rape Crisis Network Ireland, </w:t>
      </w:r>
      <w:hyperlink r:id="rId379" w:history="1">
        <w:r w:rsidRPr="007E5505">
          <w:rPr>
            <w:rStyle w:val="Hyperlink"/>
            <w:rFonts w:cstheme="minorHAnsi"/>
          </w:rPr>
          <w:t>RCNI Data During Covid 19 Together with Survivors: Rape Crisis Adaption and Transformation during Lockdown</w:t>
        </w:r>
      </w:hyperlink>
      <w:r w:rsidRPr="007E5505">
        <w:t xml:space="preserve"> (2020). </w:t>
      </w:r>
    </w:p>
  </w:footnote>
  <w:footnote w:id="303">
    <w:p w14:paraId="3943754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Between March and June 2020, there was a 23% increase in calls to Rape Crisis Centre Helplines, and an 83% increase in the length of time spent on calls. Rape Crisis Network Ireland has linked the increase in the length of phone calls with national lockdowns due to the Covid-19 pandemic. Rape Crisis Network Ireland, </w:t>
      </w:r>
      <w:hyperlink r:id="rId380" w:history="1">
        <w:r w:rsidRPr="007E5505">
          <w:rPr>
            <w:rStyle w:val="Hyperlink"/>
            <w:rFonts w:cstheme="minorHAnsi"/>
          </w:rPr>
          <w:t>RCNI Data During Covid 19 Together with Survivors: Rape Crisis Adaption and Transformation during Lockdown</w:t>
        </w:r>
      </w:hyperlink>
      <w:r w:rsidRPr="007E5505">
        <w:t xml:space="preserve"> (2020), pp. 10-11.</w:t>
      </w:r>
    </w:p>
  </w:footnote>
  <w:footnote w:id="304">
    <w:p w14:paraId="6BF7CC9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Domestic Violence Helpline is run by Women’s Aid, while the Sexual Violence Helpline is run by the Dublin Rape Crisis Centre; Department of Justice, </w:t>
      </w:r>
      <w:hyperlink r:id="rId381"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Appendix 13. </w:t>
      </w:r>
    </w:p>
  </w:footnote>
  <w:footnote w:id="305">
    <w:p w14:paraId="1C715B0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Rape Crisis Network Ireland, </w:t>
      </w:r>
      <w:hyperlink r:id="rId382" w:history="1">
        <w:r w:rsidRPr="007E5505">
          <w:rPr>
            <w:rStyle w:val="Hyperlink"/>
            <w:rFonts w:cstheme="minorHAnsi"/>
          </w:rPr>
          <w:t>RCNI Rape Crisis Statistics 2021</w:t>
        </w:r>
      </w:hyperlink>
      <w:r w:rsidRPr="007E5505">
        <w:t xml:space="preserve"> (2022), p. 3. </w:t>
      </w:r>
    </w:p>
  </w:footnote>
  <w:footnote w:id="306">
    <w:p w14:paraId="43BD299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Rape Crisis Network Ireland reports that survivors, supporters, professionals and others demonstrate an irrefutable need for Helpline access in their locality, which should be State funded to ensure equitable geographical access to services. Rape Crisis Network Ireland, </w:t>
      </w:r>
      <w:hyperlink r:id="rId383" w:history="1">
        <w:r w:rsidRPr="007E5505">
          <w:rPr>
            <w:rStyle w:val="Hyperlink"/>
            <w:rFonts w:cstheme="minorHAnsi"/>
          </w:rPr>
          <w:t>RCNI Rape Crisis Statistics 2021</w:t>
        </w:r>
      </w:hyperlink>
      <w:r w:rsidRPr="007E5505">
        <w:t xml:space="preserve"> (2022), p. 3. </w:t>
      </w:r>
    </w:p>
  </w:footnote>
  <w:footnote w:id="307">
    <w:p w14:paraId="4AF0E20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84" w:history="1">
        <w:r w:rsidRPr="007E5505">
          <w:rPr>
            <w:rStyle w:val="Hyperlink"/>
            <w:rFonts w:cstheme="minorHAnsi"/>
          </w:rPr>
          <w:t>Trafficking in Human Beings in Ireland. Evaluation of the Implementation of the EU Anti-Trafficking Directive</w:t>
        </w:r>
      </w:hyperlink>
      <w:r w:rsidRPr="007E5505">
        <w:t xml:space="preserve"> (2022), p. 99. </w:t>
      </w:r>
    </w:p>
  </w:footnote>
  <w:footnote w:id="308">
    <w:p w14:paraId="30F10D8D" w14:textId="77777777" w:rsidR="000B22AB" w:rsidRPr="007E5505" w:rsidRDefault="000B22AB" w:rsidP="000B22AB">
      <w:pPr>
        <w:pStyle w:val="FootnoteText"/>
        <w:spacing w:after="0"/>
      </w:pPr>
      <w:r w:rsidRPr="007E5505">
        <w:rPr>
          <w:rStyle w:val="FootnoteReference"/>
          <w:rFonts w:cstheme="minorHAnsi"/>
        </w:rPr>
        <w:footnoteRef/>
      </w:r>
      <w:r w:rsidRPr="007E5505">
        <w:t xml:space="preserve"> The </w:t>
      </w:r>
      <w:hyperlink r:id="rId385" w:history="1">
        <w:r w:rsidRPr="007E5505">
          <w:rPr>
            <w:rStyle w:val="Hyperlink"/>
            <w:rFonts w:cstheme="minorHAnsi"/>
          </w:rPr>
          <w:t>Harassment, Harmful Communications and Related Offences Act 2020</w:t>
        </w:r>
      </w:hyperlink>
      <w:r w:rsidRPr="007E5505">
        <w:rPr>
          <w:rStyle w:val="Hyperlink"/>
          <w:rFonts w:cstheme="minorHAnsi"/>
        </w:rPr>
        <w:t xml:space="preserve"> </w:t>
      </w:r>
      <w:r w:rsidRPr="007E5505">
        <w:t>amended the law relating to harassment; provided for offences relating to the recording, distribution or publication of intimate images; and provided for the anonymity of victims of those offences.</w:t>
      </w:r>
    </w:p>
  </w:footnote>
  <w:footnote w:id="309">
    <w:p w14:paraId="5D896EF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Bill seeks to, among other things, put the National Referral Mechanism for victims of trafficking on statutory footing; ensure anonymity for victims in all trials for sexual offences; and extend the right to separate legal representation for victims of sexual offences. For more see: Department of Justice, </w:t>
      </w:r>
      <w:hyperlink r:id="rId386" w:anchor=":~:text=The%20Bill%20will%20also%20provide,in%20all%20sexual%20offences%20trials." w:history="1">
        <w:r w:rsidRPr="007E5505">
          <w:rPr>
            <w:rStyle w:val="Hyperlink"/>
            <w:rFonts w:cstheme="minorHAnsi"/>
          </w:rPr>
          <w:t>Government approves publication of General Scheme of Bill which will strengthen law on consent in rape cases and support victims in sexual violence and human trafficking cases</w:t>
        </w:r>
      </w:hyperlink>
      <w:r w:rsidRPr="007E5505">
        <w:t xml:space="preserve"> (2 August 2022). We made a submission to the Joint Oireachtas Committee on Justice on the General Scheme in October 2022 focused on victims of trafficking; IHREC, </w:t>
      </w:r>
      <w:hyperlink r:id="rId387" w:history="1">
        <w:r w:rsidRPr="007E5505">
          <w:rPr>
            <w:rStyle w:val="Hyperlink"/>
            <w:rFonts w:cstheme="minorHAnsi"/>
          </w:rPr>
          <w:t>Submission on Part 3 of the General Scheme of the Criminal Justice (Sexual Offences and Human Trafficking) Bill 2022</w:t>
        </w:r>
      </w:hyperlink>
      <w:r w:rsidRPr="007E5505">
        <w:t xml:space="preserve"> (2022). We recommended that the right of separate legal representation should be extended to victims of trafficking for sexual exploitation.</w:t>
      </w:r>
    </w:p>
  </w:footnote>
  <w:footnote w:id="310">
    <w:p w14:paraId="7C73C60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 v Minister for Justice, Equality and Law Reform [2011] IEHC 65, Hedigan J at para 6.2 ‘It is now clearly established in Irish Law that the Gardaí owe no duty of care in respect of actions taken in the course of their duty to investigate and prosecute crime.’</w:t>
      </w:r>
    </w:p>
  </w:footnote>
  <w:footnote w:id="311">
    <w:p w14:paraId="0081373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Lockwood v Ireland [2011] 1 IR 374 involved a rape trial which collapsed as a result of the investigating Garda detaining the defendant under the wrong powers. The victim’s subsequent action against the police force for negligence was dismissed at a preliminary hearing by the High Court citing the principle that police do not owe a duty of care in their investigative and prosecutorial duties. On appeal, this matter has been referred back to the High Court with the Supreme Court finding the action should not have been dismissed by way of preliminary hearing. This has cast uncertainty on the principle as settled law and the matter is still before the courts. </w:t>
      </w:r>
    </w:p>
  </w:footnote>
  <w:footnote w:id="312">
    <w:p w14:paraId="782FFAD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Council of Europe Portal, </w:t>
      </w:r>
      <w:hyperlink r:id="rId388" w:history="1">
        <w:r w:rsidRPr="007E5505">
          <w:rPr>
            <w:rStyle w:val="Hyperlink"/>
            <w:rFonts w:cstheme="minorHAnsi"/>
          </w:rPr>
          <w:t>Reservations and Declarations for Treaty No. 210</w:t>
        </w:r>
      </w:hyperlink>
      <w:r w:rsidRPr="007E5505">
        <w:t xml:space="preserve"> (2019).</w:t>
      </w:r>
    </w:p>
  </w:footnote>
  <w:footnote w:id="313">
    <w:p w14:paraId="63B6FD5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w:t>
      </w:r>
      <w:r w:rsidRPr="007E5505">
        <w:rPr>
          <w:i/>
        </w:rPr>
        <w:t>Probation of Offenders Act 1907</w:t>
      </w:r>
      <w:r w:rsidRPr="007E5505">
        <w:t xml:space="preserve"> allows for probation orders to be supplemented with damages; </w:t>
      </w:r>
      <w:r w:rsidRPr="007E5505">
        <w:rPr>
          <w:i/>
        </w:rPr>
        <w:t>Criminal Justice Act 1993</w:t>
      </w:r>
      <w:r w:rsidRPr="007E5505">
        <w:t xml:space="preserve"> allows for compensation orders to be made in any criminal case. </w:t>
      </w:r>
    </w:p>
  </w:footnote>
  <w:footnote w:id="314">
    <w:p w14:paraId="7E220C4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National Rapporteur on Human Trafficking, </w:t>
      </w:r>
      <w:hyperlink r:id="rId389" w:history="1">
        <w:r w:rsidRPr="007E5505">
          <w:rPr>
            <w:rStyle w:val="Hyperlink"/>
            <w:rFonts w:cstheme="minorHAnsi"/>
          </w:rPr>
          <w:t>Trafficking in Human Beings in Ireland: Evaluation of the implementation of the EU Anti-Trafficking Directive</w:t>
        </w:r>
      </w:hyperlink>
      <w:r w:rsidRPr="007E5505">
        <w:t xml:space="preserve"> (2022), p. 115.</w:t>
      </w:r>
    </w:p>
  </w:footnote>
  <w:footnote w:id="315">
    <w:p w14:paraId="7B3E14E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390" w:history="1">
        <w:r w:rsidRPr="007E5505">
          <w:rPr>
            <w:rStyle w:val="Hyperlink"/>
            <w:rFonts w:cstheme="minorHAnsi"/>
          </w:rPr>
          <w:t>Minister McEntee announces reforms to the Criminal Injuries Compensation Scheme</w:t>
        </w:r>
      </w:hyperlink>
      <w:r w:rsidRPr="007E5505">
        <w:t>, (9 June 2021). The significant changes included increased capacity and the publication of decisions.</w:t>
      </w:r>
    </w:p>
  </w:footnote>
  <w:footnote w:id="316">
    <w:p w14:paraId="17B4A76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Preisdenza del Consiglio dei Ministri v BV [2020] Case C-129/19, in which the CJEU considering the Compensation Directive held that it provides a right to compensation and a corollary obligation on the State. See also, Commission of the European Communities </w:t>
      </w:r>
      <w:proofErr w:type="gramStart"/>
      <w:r w:rsidRPr="007E5505">
        <w:t>v</w:t>
      </w:r>
      <w:proofErr w:type="gramEnd"/>
      <w:r w:rsidRPr="007E5505">
        <w:t xml:space="preserve"> Kingdom of the Netherlands [1982] Case 96/81, para 12: ‘mere administrative practices, which by their nature may be altered at the whim of the administration may not be considered as constituting the proper fulfilment of the obligation deriving from that Directive’. </w:t>
      </w:r>
    </w:p>
  </w:footnote>
  <w:footnote w:id="317">
    <w:p w14:paraId="0885F66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a broader overview of the Scheme see generally: Law Reform Commission, </w:t>
      </w:r>
      <w:hyperlink r:id="rId391" w:history="1">
        <w:r w:rsidRPr="007E5505">
          <w:rPr>
            <w:rStyle w:val="Hyperlink"/>
            <w:rFonts w:cstheme="minorHAnsi"/>
          </w:rPr>
          <w:t>Consultation Paper: Compensating Victims of Crime</w:t>
        </w:r>
      </w:hyperlink>
      <w:r w:rsidRPr="007E5505">
        <w:t xml:space="preserve"> (2022).</w:t>
      </w:r>
    </w:p>
  </w:footnote>
  <w:footnote w:id="318">
    <w:p w14:paraId="164A8FC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Tribunal currently sits on a part-time basis and is made up of members who are legal professionals with full-time roles outside of their commitments to the Tribunal. The Law Reform Commission has noted that Tribunal members’ discretion in applying the eligibility criteria under the Scheme in this jurisdiction may be too broad and ambiguous. Furthermore, no particular experience of, or specialist training on, dealing with of victims or survivors is required. See Law Reform Commission, </w:t>
      </w:r>
      <w:hyperlink r:id="rId392" w:history="1">
        <w:r w:rsidRPr="007E5505">
          <w:rPr>
            <w:rStyle w:val="Hyperlink"/>
            <w:rFonts w:cstheme="minorHAnsi"/>
          </w:rPr>
          <w:t>Consultation Paper: Compensating Victims of Crime</w:t>
        </w:r>
      </w:hyperlink>
      <w:r w:rsidRPr="007E5505">
        <w:t xml:space="preserve"> (2022).</w:t>
      </w:r>
    </w:p>
  </w:footnote>
  <w:footnote w:id="319">
    <w:p w14:paraId="457BA92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reports of client experiences given by Support After Homicide in a webinar run by the Victims’ Rights Alliance in June 2021, detailed in: Law Reform Commission (2022) </w:t>
      </w:r>
      <w:hyperlink r:id="rId393" w:history="1">
        <w:r w:rsidRPr="007E5505">
          <w:rPr>
            <w:rStyle w:val="Hyperlink"/>
            <w:rFonts w:cstheme="minorHAnsi"/>
          </w:rPr>
          <w:t>Consultation Paper: Compensating Victims of Crime</w:t>
        </w:r>
      </w:hyperlink>
      <w:r w:rsidRPr="007E5505">
        <w:t>, pg. 175.</w:t>
      </w:r>
    </w:p>
  </w:footnote>
  <w:footnote w:id="320">
    <w:p w14:paraId="341421E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for example Byrne v Criminal Injuries Compensation Tribunal [2017] IEHC 28, in which there was a thirteen-year delay between an application for compensation and its final awarding. </w:t>
      </w:r>
    </w:p>
  </w:footnote>
  <w:footnote w:id="321">
    <w:p w14:paraId="0366006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In fatal cases, general damages are only payable to the dependents of the deceased, and the maximum award for compensation for pain and suffering is limited to the maximum amount set in any Statutory Instrument made pursuant to section 49 (1A) of the Civil Liability Act 1961 as amended. Criminal Injuries Compensation Scheme (2022) </w:t>
      </w:r>
      <w:hyperlink r:id="rId394" w:history="1">
        <w:r w:rsidRPr="007E5505">
          <w:rPr>
            <w:rStyle w:val="Hyperlink"/>
            <w:rFonts w:cstheme="minorHAnsi"/>
          </w:rPr>
          <w:t>Terms and conditions</w:t>
        </w:r>
      </w:hyperlink>
      <w:r w:rsidRPr="007E5505">
        <w:rPr>
          <w:rStyle w:val="Hyperlink"/>
          <w:rFonts w:cstheme="minorHAnsi"/>
        </w:rPr>
        <w:t xml:space="preserve">. </w:t>
      </w:r>
    </w:p>
  </w:footnote>
  <w:footnote w:id="322">
    <w:p w14:paraId="7B2B171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National Rapporteur on Human Trafficking, </w:t>
      </w:r>
      <w:hyperlink r:id="rId395" w:history="1">
        <w:r w:rsidRPr="007E5505">
          <w:rPr>
            <w:rStyle w:val="Hyperlink"/>
            <w:rFonts w:cstheme="minorHAnsi"/>
          </w:rPr>
          <w:t>Trafficking in Human Beings in Ireland: Evaluation of the implementation of the EU Anti-Trafficking Directive</w:t>
        </w:r>
      </w:hyperlink>
      <w:r w:rsidRPr="007E5505">
        <w:t xml:space="preserve"> (2022), p. 115.</w:t>
      </w:r>
    </w:p>
  </w:footnote>
  <w:footnote w:id="323">
    <w:p w14:paraId="3F21776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Compensation Directive 2004/80/EC, Article 12.</w:t>
      </w:r>
    </w:p>
  </w:footnote>
  <w:footnote w:id="324">
    <w:p w14:paraId="01EE0D6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Tribunal may also reduce the amount of an award where, in its opinion, the victim has been partially responsible for the offence.</w:t>
      </w:r>
    </w:p>
  </w:footnote>
  <w:footnote w:id="325">
    <w:p w14:paraId="2485B6C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more information on the role of these myths in criminal proceedings see: Law Reform Commission, </w:t>
      </w:r>
      <w:hyperlink r:id="rId396" w:history="1">
        <w:r w:rsidRPr="007E5505">
          <w:rPr>
            <w:rStyle w:val="Hyperlink"/>
            <w:rFonts w:cstheme="minorHAnsi"/>
          </w:rPr>
          <w:t>Report: Knowledge or Belief Concerning Consent in Rape Law</w:t>
        </w:r>
      </w:hyperlink>
      <w:r w:rsidRPr="007E5505">
        <w:t xml:space="preserve"> (2019), pp. 12-21.</w:t>
      </w:r>
    </w:p>
  </w:footnote>
  <w:footnote w:id="326">
    <w:p w14:paraId="38C1181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Tribunal adjudicating the Scheme is able to accept applications on an ‘exceptional basis’ for up to two years after an incident – previously there was no time limit for receipt of consideration on this exceptional basis. Therefore, the introduction has, in fact, reduced the time period for applications.</w:t>
      </w:r>
    </w:p>
  </w:footnote>
  <w:footnote w:id="327">
    <w:p w14:paraId="62C6964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397" w:history="1">
        <w:r w:rsidRPr="007E5505">
          <w:rPr>
            <w:rStyle w:val="Hyperlink"/>
            <w:rFonts w:cstheme="minorHAnsi"/>
          </w:rPr>
          <w:t>Submission on the Review of the Equality Acts</w:t>
        </w:r>
      </w:hyperlink>
      <w:r w:rsidRPr="007E5505">
        <w:t>, (2021), pp. 50-51.</w:t>
      </w:r>
    </w:p>
  </w:footnote>
  <w:footnote w:id="328">
    <w:p w14:paraId="778107A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Law Reform Commission, </w:t>
      </w:r>
      <w:hyperlink r:id="rId398" w:history="1">
        <w:r w:rsidRPr="007E5505">
          <w:rPr>
            <w:rStyle w:val="Hyperlink"/>
            <w:rFonts w:cstheme="minorHAnsi"/>
          </w:rPr>
          <w:t>Consultation Paper: Compensating Victims of Crime</w:t>
        </w:r>
      </w:hyperlink>
      <w:r w:rsidRPr="007E5505">
        <w:t xml:space="preserve"> (2022), p. 80; ‘As far back as 1977 the Tribunal recognised, in the Second Annual Report, the difficulties applicants had with the three-month time limit.’ ‘Three months appears to the Commission to be an excessively restrictive time limit’; Victim Support Europe, </w:t>
      </w:r>
      <w:hyperlink r:id="rId399" w:history="1">
        <w:r w:rsidRPr="007E5505">
          <w:rPr>
            <w:rStyle w:val="Hyperlink"/>
            <w:rFonts w:cstheme="minorHAnsi"/>
          </w:rPr>
          <w:t>A Journey from Crime to Compensation: an Analysis of Victims’ Access to Compensation in the EU</w:t>
        </w:r>
      </w:hyperlink>
      <w:r w:rsidRPr="007E5505">
        <w:t xml:space="preserve"> (2019), p. 46: ‘one must question what benefits there are to imposing such short-term deadlines, beyond the arbitrary exclusion of the victims themselves.’</w:t>
      </w:r>
    </w:p>
  </w:footnote>
  <w:footnote w:id="329">
    <w:p w14:paraId="2C0F58E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Law Reform Commission, </w:t>
      </w:r>
      <w:hyperlink r:id="rId400" w:history="1">
        <w:r w:rsidRPr="007E5505">
          <w:rPr>
            <w:rStyle w:val="Hyperlink"/>
            <w:rFonts w:cstheme="minorHAnsi"/>
          </w:rPr>
          <w:t>Consultation Paper: Compensating Victims of Crime</w:t>
        </w:r>
      </w:hyperlink>
      <w:r w:rsidRPr="007E5505">
        <w:t xml:space="preserve"> (2022), p. 77 – ‘if the budget is spent before the end of the year, applicants must wait until the next annual funding allocation to receive awards of compensation. Large awards can take up a significant proportion of the annual budget and cause delays for both large and smaller claims.’</w:t>
      </w:r>
    </w:p>
  </w:footnote>
  <w:footnote w:id="330">
    <w:p w14:paraId="63D34C0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Joëlle Milquet, </w:t>
      </w:r>
      <w:hyperlink r:id="rId401" w:history="1">
        <w:r w:rsidRPr="007E5505">
          <w:rPr>
            <w:rStyle w:val="Hyperlink"/>
            <w:rFonts w:cstheme="minorHAnsi"/>
          </w:rPr>
          <w:t>Strengthening Victims’ Rights: From Compensation to Reparation</w:t>
        </w:r>
      </w:hyperlink>
      <w:r w:rsidRPr="007E5505">
        <w:t xml:space="preserve"> (2019), p. 24.</w:t>
      </w:r>
    </w:p>
  </w:footnote>
  <w:footnote w:id="331">
    <w:p w14:paraId="3C193AE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noted in the explanatory report, this covers particular situations where the perpetrator may want to avenge her or himself against the victim for having to pay compensation to the State: Council of Europe, </w:t>
      </w:r>
      <w:hyperlink r:id="rId402" w:history="1">
        <w:r w:rsidRPr="007E5505">
          <w:rPr>
            <w:rStyle w:val="Hyperlink"/>
            <w:rFonts w:cstheme="minorHAnsi"/>
          </w:rPr>
          <w:t>Explanatory Report to the Council of Europe Convention on preventing and combating violence against women and domestic violence</w:t>
        </w:r>
      </w:hyperlink>
      <w:r w:rsidRPr="007E5505">
        <w:t xml:space="preserve"> (2011), p. 30.</w:t>
      </w:r>
    </w:p>
  </w:footnote>
  <w:footnote w:id="332">
    <w:p w14:paraId="2EF69CB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Women’s Aid, </w:t>
      </w:r>
      <w:hyperlink r:id="rId403" w:history="1">
        <w:r w:rsidRPr="007E5505">
          <w:rPr>
            <w:rStyle w:val="Hyperlink"/>
            <w:rFonts w:cstheme="minorHAnsi"/>
          </w:rPr>
          <w:t>Submission to the Family Court Bill General Scheme</w:t>
        </w:r>
      </w:hyperlink>
      <w:r w:rsidRPr="007E5505">
        <w:t xml:space="preserve"> (2021), pp.3-4.</w:t>
      </w:r>
    </w:p>
  </w:footnote>
  <w:footnote w:id="333">
    <w:p w14:paraId="45E80E8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have reported that unsafe custody and access arrangements made by the court allow abuse to continue post separation. There is a pro-contact assumption that often trumps considerations regarding the risk to the children and their mothers, as well as in some cases, the stated wishes of children not to be forced to go on access: Women’s Aid, </w:t>
      </w:r>
      <w:hyperlink r:id="rId404" w:history="1">
        <w:r w:rsidRPr="007E5505">
          <w:rPr>
            <w:rStyle w:val="Hyperlink"/>
            <w:rFonts w:cstheme="minorHAnsi"/>
          </w:rPr>
          <w:t>Submission to the Family Court Bill General Scheme</w:t>
        </w:r>
      </w:hyperlink>
      <w:r w:rsidRPr="007E5505">
        <w:t xml:space="preserve"> (2021), pp. 3-4.</w:t>
      </w:r>
    </w:p>
  </w:footnote>
  <w:footnote w:id="334">
    <w:p w14:paraId="7281FAE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2021, Women’s Aid reported 788 disclosures to the Helpline team where the abuser continued his abuse during access visits. This included: 605 disclosures of abuse against the woman during access handover &amp; 183 disclosures of children abused while on access visits: Women’s Aid, </w:t>
      </w:r>
      <w:hyperlink r:id="rId405" w:history="1">
        <w:r w:rsidRPr="007E5505">
          <w:rPr>
            <w:rStyle w:val="Hyperlink"/>
            <w:rFonts w:cstheme="minorHAnsi"/>
          </w:rPr>
          <w:t>Impact Report 2021</w:t>
        </w:r>
      </w:hyperlink>
      <w:r w:rsidRPr="007E5505">
        <w:t xml:space="preserve"> (2022), p. 24. See also Women’s Aid, </w:t>
      </w:r>
      <w:hyperlink r:id="rId406" w:history="1">
        <w:r w:rsidRPr="007E5505">
          <w:rPr>
            <w:rStyle w:val="Hyperlink"/>
            <w:rFonts w:cstheme="minorHAnsi"/>
          </w:rPr>
          <w:t>Submission to the Family Court Bill General Scheme</w:t>
        </w:r>
      </w:hyperlink>
      <w:r w:rsidRPr="007E5505">
        <w:t xml:space="preserve"> (2021), pp. 4-5.</w:t>
      </w:r>
    </w:p>
  </w:footnote>
  <w:footnote w:id="335">
    <w:p w14:paraId="7F84448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w:t>
      </w:r>
      <w:hyperlink r:id="rId407" w:history="1">
        <w:r w:rsidRPr="007E5505">
          <w:rPr>
            <w:rStyle w:val="Hyperlink"/>
            <w:rFonts w:cstheme="minorHAnsi"/>
          </w:rPr>
          <w:t>Child custody and access in the context of domestic violence: Women’s Experiences and the Response of the Legal System</w:t>
        </w:r>
      </w:hyperlink>
      <w:r w:rsidRPr="007E5505">
        <w:t xml:space="preserve"> (2002); Women’s Aid, </w:t>
      </w:r>
      <w:hyperlink r:id="rId408" w:history="1">
        <w:r w:rsidRPr="007E5505">
          <w:rPr>
            <w:rStyle w:val="Hyperlink"/>
            <w:rFonts w:cstheme="minorHAnsi"/>
          </w:rPr>
          <w:t>Submission to the Family Court Bill General Scheme</w:t>
        </w:r>
      </w:hyperlink>
      <w:r w:rsidRPr="007E5505">
        <w:t xml:space="preserve"> (2021).</w:t>
      </w:r>
    </w:p>
  </w:footnote>
  <w:footnote w:id="336">
    <w:p w14:paraId="1046587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 Coneely, R. O’Shea &amp; S. Dempsey, Custody and Access in the District Court (2021). In this article, the authors examined cases in the District Court. In 23.3 per cent of the domestic violence applications observed, applicants cited child access issues as the exclusive or primary trigger for abuse alleged. 72% of these cases involved an allegation of emotional abuse.</w:t>
      </w:r>
    </w:p>
  </w:footnote>
  <w:footnote w:id="337">
    <w:p w14:paraId="75BBE00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w:t>
      </w:r>
      <w:hyperlink r:id="rId409" w:history="1">
        <w:r w:rsidRPr="007E5505">
          <w:rPr>
            <w:rStyle w:val="Hyperlink"/>
            <w:rFonts w:cstheme="minorHAnsi"/>
          </w:rPr>
          <w:t>Submission to the Family Court Bill General Scheme</w:t>
        </w:r>
      </w:hyperlink>
      <w:r w:rsidRPr="007E5505">
        <w:t xml:space="preserve"> (2021).</w:t>
      </w:r>
    </w:p>
  </w:footnote>
  <w:footnote w:id="338">
    <w:p w14:paraId="438F86B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Barnardos, </w:t>
      </w:r>
      <w:hyperlink r:id="rId410" w:history="1">
        <w:r w:rsidRPr="007E5505">
          <w:rPr>
            <w:rStyle w:val="Hyperlink"/>
            <w:rFonts w:cstheme="minorHAnsi"/>
          </w:rPr>
          <w:t>A Shared Understanding of Childhood Domestic Violence and Abuse</w:t>
        </w:r>
      </w:hyperlink>
      <w:r w:rsidRPr="007E5505">
        <w:t xml:space="preserve"> (2021), pp. 2-3. Children are not passive bystanders; they are centrally involved and impacted by the violence and abuse in their own right. The abuse may be directed towards them, they may intervene to stay safe, protect a parent or siblings, they may be encouraged or forced to participate in the abuse and are often used as a tool in abuse and control.</w:t>
      </w:r>
    </w:p>
  </w:footnote>
  <w:footnote w:id="339">
    <w:p w14:paraId="742F668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One Family, </w:t>
      </w:r>
      <w:hyperlink r:id="rId411" w:history="1">
        <w:r w:rsidRPr="007E5505">
          <w:rPr>
            <w:rStyle w:val="Hyperlink"/>
            <w:rFonts w:cstheme="minorHAnsi"/>
          </w:rPr>
          <w:t>Child Contact Centre: Key Learnings</w:t>
        </w:r>
      </w:hyperlink>
      <w:r w:rsidRPr="007E5505">
        <w:t xml:space="preserve"> (2014). Parents with safety/barring orders may be required to break them in order to facilitate court-ordered contact between their child and the other parent.</w:t>
      </w:r>
    </w:p>
  </w:footnote>
  <w:footnote w:id="340">
    <w:p w14:paraId="597E342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One Family, </w:t>
      </w:r>
      <w:hyperlink r:id="rId412" w:history="1">
        <w:r w:rsidRPr="007E5505">
          <w:rPr>
            <w:rStyle w:val="Hyperlink"/>
            <w:rFonts w:cstheme="minorHAnsi"/>
          </w:rPr>
          <w:t>Child Contact Centre: Key Learnings</w:t>
        </w:r>
      </w:hyperlink>
      <w:r w:rsidRPr="007E5505">
        <w:t xml:space="preserve"> (2014).</w:t>
      </w:r>
    </w:p>
  </w:footnote>
  <w:footnote w:id="341">
    <w:p w14:paraId="59A3524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 Murphy and S. Holt, </w:t>
      </w:r>
      <w:hyperlink r:id="rId413" w:history="1">
        <w:r w:rsidRPr="007E5505">
          <w:rPr>
            <w:rStyle w:val="Hyperlink"/>
            <w:rFonts w:cstheme="minorHAnsi"/>
          </w:rPr>
          <w:t>Final Evaluation of the Barnardos/One Family Pilot Child Contact Centre</w:t>
        </w:r>
      </w:hyperlink>
      <w:r w:rsidRPr="007E5505">
        <w:t xml:space="preserve"> (2013).</w:t>
      </w:r>
    </w:p>
  </w:footnote>
  <w:footnote w:id="342">
    <w:p w14:paraId="02E80EB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414" w:history="1">
        <w:r w:rsidRPr="007E5505">
          <w:rPr>
            <w:rStyle w:val="Hyperlink"/>
            <w:rFonts w:cstheme="minorHAnsi"/>
            <w:i/>
          </w:rPr>
          <w:t>Domestic Violence Act 2018</w:t>
        </w:r>
      </w:hyperlink>
      <w:r w:rsidRPr="007E5505">
        <w:t xml:space="preserve">, s. 38-39. </w:t>
      </w:r>
    </w:p>
  </w:footnote>
  <w:footnote w:id="343">
    <w:p w14:paraId="1B88223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415" w:history="1">
        <w:r w:rsidRPr="007E5505">
          <w:rPr>
            <w:rStyle w:val="Hyperlink"/>
            <w:rFonts w:cstheme="minorHAnsi"/>
            <w:i/>
          </w:rPr>
          <w:t>Criminal Justice (Miscellaneous Provisions) Bill 2022</w:t>
        </w:r>
      </w:hyperlink>
      <w:r w:rsidRPr="007E5505">
        <w:t xml:space="preserve">, s. 21-23. </w:t>
      </w:r>
    </w:p>
  </w:footnote>
  <w:footnote w:id="344">
    <w:p w14:paraId="5095A59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O’Malley, T., </w:t>
      </w:r>
      <w:hyperlink r:id="rId416" w:history="1">
        <w:r w:rsidRPr="007E5505">
          <w:rPr>
            <w:rStyle w:val="Hyperlink"/>
            <w:rFonts w:cstheme="minorHAnsi"/>
          </w:rPr>
          <w:t>Review of Protections for Vulnerable Witnesses in the Investigation and Prosecution of Sexual Offences</w:t>
        </w:r>
      </w:hyperlink>
      <w:r w:rsidRPr="007E5505">
        <w:t xml:space="preserve"> (2020). </w:t>
      </w:r>
    </w:p>
  </w:footnote>
  <w:footnote w:id="345">
    <w:p w14:paraId="17FEB49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LRC makes a number of recommendations, including repealing and replacing the honest belief defence; Law Reform Commission, </w:t>
      </w:r>
      <w:hyperlink r:id="rId417" w:history="1">
        <w:r w:rsidRPr="007E5505">
          <w:rPr>
            <w:rStyle w:val="Hyperlink"/>
            <w:rFonts w:cstheme="minorHAnsi"/>
          </w:rPr>
          <w:t>Knowledge or Belief Concerning Consent in Rape Law</w:t>
        </w:r>
      </w:hyperlink>
      <w:r w:rsidRPr="007E5505">
        <w:t xml:space="preserve"> (2019). </w:t>
      </w:r>
    </w:p>
  </w:footnote>
  <w:footnote w:id="346">
    <w:p w14:paraId="21633F8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418" w:history="1">
        <w:r w:rsidRPr="007E5505">
          <w:rPr>
            <w:rStyle w:val="Hyperlink"/>
            <w:rFonts w:cstheme="minorHAnsi"/>
            <w:i/>
          </w:rPr>
          <w:t>General Scheme of the Criminal Justice (Sexual Offences and Human Trafficking) Bill 2022</w:t>
        </w:r>
      </w:hyperlink>
      <w:r w:rsidRPr="007E5505">
        <w:rPr>
          <w:i/>
        </w:rPr>
        <w:t xml:space="preserve">. </w:t>
      </w:r>
      <w:r w:rsidRPr="007E5505">
        <w:t xml:space="preserve">See also IHREC, </w:t>
      </w:r>
      <w:hyperlink r:id="rId419" w:history="1">
        <w:r w:rsidRPr="007E5505">
          <w:rPr>
            <w:rStyle w:val="Hyperlink"/>
            <w:rFonts w:cstheme="minorHAnsi"/>
          </w:rPr>
          <w:t>Submission on Part 3 of the General Scheme of the Criminal Justice (Sexual Offences and Human Trafficking) Bill 2022</w:t>
        </w:r>
      </w:hyperlink>
      <w:r w:rsidRPr="007E5505">
        <w:t xml:space="preserve"> (2022).</w:t>
      </w:r>
    </w:p>
  </w:footnote>
  <w:footnote w:id="347">
    <w:p w14:paraId="7787FD3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Mazzone, M., </w:t>
      </w:r>
      <w:hyperlink r:id="rId420" w:history="1">
        <w:r w:rsidRPr="007E5505">
          <w:rPr>
            <w:rStyle w:val="Hyperlink"/>
            <w:rFonts w:cstheme="minorHAnsi"/>
          </w:rPr>
          <w:t>Unheard and Uncounted: Women, Domestic Abuse and the Irish Criminal Justice System</w:t>
        </w:r>
      </w:hyperlink>
      <w:r w:rsidRPr="007E5505">
        <w:t xml:space="preserve"> (2019), pp. 50-51. See also section 7 of this report on ‘protection during investigations and judicial proceedings’.</w:t>
      </w:r>
    </w:p>
  </w:footnote>
  <w:footnote w:id="348">
    <w:p w14:paraId="370B3B5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 39 of the Act provides the following: a person commits an offence where he or she knowingly and persistently engages in behaviour that— (a) is controlling or coercive, (b) has a serious effect on a relevant person, and (c) a reasonable person would consider likely to have a serious effect on a relevant person.</w:t>
      </w:r>
      <w:r w:rsidRPr="007E5505">
        <w:rPr>
          <w:i/>
        </w:rPr>
        <w:t xml:space="preserve"> </w:t>
      </w:r>
      <w:hyperlink r:id="rId421" w:history="1">
        <w:r w:rsidRPr="007E5505">
          <w:rPr>
            <w:rStyle w:val="Hyperlink"/>
            <w:rFonts w:cstheme="minorHAnsi"/>
            <w:i/>
          </w:rPr>
          <w:t>Domestic Violence Act 2018</w:t>
        </w:r>
      </w:hyperlink>
      <w:r w:rsidRPr="007E5505">
        <w:t xml:space="preserve">, s. 39.  </w:t>
      </w:r>
    </w:p>
  </w:footnote>
  <w:footnote w:id="349">
    <w:p w14:paraId="44F16B2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422"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pp. 40-41. Reports indicate that there were at least 50 cases under investigation by AGS or the DPP at the beginning of 2023. National Observatory on Violence against Women and Girls, </w:t>
      </w:r>
      <w:hyperlink r:id="rId423" w:history="1">
        <w:r w:rsidRPr="007E5505">
          <w:rPr>
            <w:rStyle w:val="Hyperlink"/>
            <w:rFonts w:cstheme="minorHAnsi"/>
          </w:rPr>
          <w:t>Shadow Report to GREVIO in respect of Ireland</w:t>
        </w:r>
      </w:hyperlink>
      <w:r w:rsidRPr="007E5505">
        <w:t xml:space="preserve"> (2022), p. 67. </w:t>
      </w:r>
    </w:p>
  </w:footnote>
  <w:footnote w:id="350">
    <w:p w14:paraId="7CA78CA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424" w:history="1">
        <w:r w:rsidRPr="007E5505">
          <w:rPr>
            <w:rStyle w:val="Hyperlink"/>
            <w:rFonts w:cstheme="minorHAnsi"/>
          </w:rPr>
          <w:t>Mid-Term Horizontal Review of GREVIO Baseline Evaluation Reports</w:t>
        </w:r>
      </w:hyperlink>
      <w:r w:rsidRPr="007E5505">
        <w:t xml:space="preserve"> (2022), p. 104. </w:t>
      </w:r>
    </w:p>
  </w:footnote>
  <w:footnote w:id="351">
    <w:p w14:paraId="42CAECC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425"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p. 43.</w:t>
      </w:r>
    </w:p>
  </w:footnote>
  <w:footnote w:id="352">
    <w:p w14:paraId="7DEB7F7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previously addressed the grave and complex issues raised by the sterilisation of persons with intellectual disabilities in submissions made to the European Court of Human Rights on behalf of the European Group of National Human Rights Institutions in </w:t>
      </w:r>
      <w:r w:rsidRPr="007E5505">
        <w:rPr>
          <w:i/>
        </w:rPr>
        <w:t>Gauer &amp; Ors v France</w:t>
      </w:r>
      <w:r w:rsidRPr="007E5505">
        <w:t xml:space="preserve">; The European Group of National Human Rights Institutions, </w:t>
      </w:r>
      <w:hyperlink r:id="rId426" w:history="1">
        <w:r w:rsidRPr="007E5505">
          <w:rPr>
            <w:rStyle w:val="Hyperlink"/>
            <w:rFonts w:cstheme="minorHAnsi"/>
          </w:rPr>
          <w:t>Written comments by the European group of National Human Rights Institutions pursuant to Article 36 § 2 of the European Convention on Human Rights and Rule 44 § 3 of the Rules of the European Court of Human Rights</w:t>
        </w:r>
      </w:hyperlink>
      <w:r w:rsidRPr="007E5505">
        <w:t xml:space="preserve"> (2011). </w:t>
      </w:r>
    </w:p>
  </w:footnote>
  <w:footnote w:id="353">
    <w:p w14:paraId="4E85CFE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w:t>
      </w:r>
      <w:r w:rsidRPr="007E5505">
        <w:rPr>
          <w:i/>
        </w:rPr>
        <w:t>Non-Fatal Offences against the Person Act 1997</w:t>
      </w:r>
      <w:r w:rsidRPr="007E5505">
        <w:t xml:space="preserve">, criminalises harassment but makes no explicit reference to conduct, behaviour or motivations of a sexual nature; </w:t>
      </w:r>
      <w:hyperlink r:id="rId427" w:history="1">
        <w:r w:rsidRPr="007E5505">
          <w:rPr>
            <w:rStyle w:val="Hyperlink"/>
            <w:rFonts w:cstheme="minorHAnsi"/>
            <w:i/>
          </w:rPr>
          <w:t>Non-Fatal Offences against the Person Act 1997</w:t>
        </w:r>
      </w:hyperlink>
      <w:r w:rsidRPr="007E5505">
        <w:rPr>
          <w:i/>
        </w:rPr>
        <w:t>,</w:t>
      </w:r>
      <w:r w:rsidRPr="007E5505">
        <w:t xml:space="preserve"> s. 10. The </w:t>
      </w:r>
      <w:r w:rsidRPr="007E5505">
        <w:rPr>
          <w:i/>
        </w:rPr>
        <w:t>Equal Status Act 2000</w:t>
      </w:r>
      <w:r w:rsidRPr="007E5505">
        <w:t xml:space="preserve"> prohibits sexual harassment in the provision of goods and services; </w:t>
      </w:r>
      <w:hyperlink r:id="rId428" w:history="1">
        <w:r w:rsidRPr="007E5505">
          <w:rPr>
            <w:rStyle w:val="Hyperlink"/>
            <w:rFonts w:cstheme="minorHAnsi"/>
            <w:i/>
          </w:rPr>
          <w:t xml:space="preserve">Equal Status Act </w:t>
        </w:r>
        <w:r w:rsidRPr="007E5505">
          <w:rPr>
            <w:rStyle w:val="Hyperlink"/>
            <w:rFonts w:cstheme="minorHAnsi"/>
          </w:rPr>
          <w:t>2000</w:t>
        </w:r>
      </w:hyperlink>
      <w:r w:rsidRPr="007E5505">
        <w:t xml:space="preserve">, s. 11. The </w:t>
      </w:r>
      <w:r w:rsidRPr="007E5505">
        <w:rPr>
          <w:i/>
        </w:rPr>
        <w:t>Employment Equality Act 1998</w:t>
      </w:r>
      <w:r w:rsidRPr="007E5505">
        <w:t xml:space="preserve">, provides that acts of physical intimacy, requests for sexual favours or any other conduct shall constitute sexual harassment if unwanted or unwelcome and could reasonable be regarded as sexually, or otherwise in the gender ground, offensive, humiliating or intimidating; </w:t>
      </w:r>
      <w:hyperlink r:id="rId429" w:history="1">
        <w:r w:rsidRPr="007E5505">
          <w:rPr>
            <w:rStyle w:val="Hyperlink"/>
            <w:rFonts w:cstheme="minorHAnsi"/>
            <w:i/>
          </w:rPr>
          <w:t>Employment Equality Act 1998</w:t>
        </w:r>
      </w:hyperlink>
      <w:r w:rsidRPr="007E5505">
        <w:t>, s 23. See also, section 4 of this report on the ‘participation of the private sector’.</w:t>
      </w:r>
    </w:p>
  </w:footnote>
  <w:footnote w:id="354">
    <w:p w14:paraId="7E85721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for example Department of Further and Higher Education, Research, Innovation and Science </w:t>
      </w:r>
      <w:hyperlink r:id="rId430" w:history="1">
        <w:r w:rsidRPr="007E5505">
          <w:rPr>
            <w:rStyle w:val="Hyperlink"/>
            <w:rFonts w:cstheme="minorHAnsi"/>
          </w:rPr>
          <w:t>Surveys of experiences of sexual violence and harassment in higher education</w:t>
        </w:r>
      </w:hyperlink>
      <w:r w:rsidRPr="007E5505">
        <w:t xml:space="preserve"> (2022); Dublin Rape Crisis Centre, </w:t>
      </w:r>
      <w:hyperlink r:id="rId431" w:history="1">
        <w:r w:rsidRPr="007E5505">
          <w:rPr>
            <w:rStyle w:val="Hyperlink"/>
            <w:rFonts w:cstheme="minorHAnsi"/>
          </w:rPr>
          <w:t>Discussion Paper: Workplace Sexual Harassment and Abuse</w:t>
        </w:r>
      </w:hyperlink>
      <w:r w:rsidRPr="007E5505">
        <w:t xml:space="preserve"> (2021); Irish Theatre Institute, </w:t>
      </w:r>
      <w:hyperlink r:id="rId432" w:history="1">
        <w:r w:rsidRPr="007E5505">
          <w:rPr>
            <w:rStyle w:val="Hyperlink"/>
            <w:rFonts w:cstheme="minorHAnsi"/>
          </w:rPr>
          <w:t>Speak Up: A Call for Change, Towards Creating a Safe and Respectful Environment for the Arts</w:t>
        </w:r>
      </w:hyperlink>
      <w:r w:rsidRPr="007E5505">
        <w:t xml:space="preserve"> (2021); Law Society </w:t>
      </w:r>
      <w:hyperlink r:id="rId433" w:history="1">
        <w:r w:rsidRPr="007E5505">
          <w:rPr>
            <w:rStyle w:val="Hyperlink"/>
            <w:rFonts w:cstheme="minorHAnsi"/>
          </w:rPr>
          <w:t>Law Society tackles bullying, harassment and sexual harassment in the solicitors’ profession</w:t>
        </w:r>
      </w:hyperlink>
      <w:r w:rsidRPr="007E5505">
        <w:t xml:space="preserve"> (2021); Irish Examiner, </w:t>
      </w:r>
      <w:hyperlink r:id="rId434" w:history="1">
        <w:r w:rsidRPr="007E5505">
          <w:rPr>
            <w:rStyle w:val="Hyperlink"/>
            <w:rFonts w:cstheme="minorHAnsi"/>
          </w:rPr>
          <w:t>Surge in sexual allegations by female soldiers against male colleagues</w:t>
        </w:r>
      </w:hyperlink>
      <w:r w:rsidRPr="007E5505">
        <w:t xml:space="preserve"> (19 July 2022). </w:t>
      </w:r>
    </w:p>
  </w:footnote>
  <w:footnote w:id="355">
    <w:p w14:paraId="607787E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435" w:history="1">
        <w:r w:rsidRPr="007E5505">
          <w:rPr>
            <w:rStyle w:val="Hyperlink"/>
            <w:rFonts w:cstheme="minorHAnsi"/>
          </w:rPr>
          <w:t>Third National Strategy on Domestic, Sexual and Gender Based Violence</w:t>
        </w:r>
      </w:hyperlink>
      <w:r w:rsidRPr="007E5505">
        <w:t xml:space="preserve"> (2022).</w:t>
      </w:r>
    </w:p>
  </w:footnote>
  <w:footnote w:id="356">
    <w:p w14:paraId="64A6240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436"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p. 42.</w:t>
      </w:r>
    </w:p>
  </w:footnote>
  <w:footnote w:id="357">
    <w:p w14:paraId="54C007D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RCNI, </w:t>
      </w:r>
      <w:hyperlink r:id="rId437" w:history="1">
        <w:r w:rsidRPr="007E5505">
          <w:rPr>
            <w:rStyle w:val="Hyperlink"/>
            <w:rFonts w:cstheme="minorHAnsi"/>
          </w:rPr>
          <w:t>RCNI Submission on Third National Strategy on Domestic, Sexual and Gender Based Violence: Sexual Violence in the Criminal Justice System</w:t>
        </w:r>
      </w:hyperlink>
      <w:r w:rsidRPr="007E5505">
        <w:t xml:space="preserve"> (2021) p. 6.</w:t>
      </w:r>
    </w:p>
  </w:footnote>
  <w:footnote w:id="358">
    <w:p w14:paraId="65F995E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has commended States for introducing new criminal legislation to capture specific harm perpetrated online; GREVIO, </w:t>
      </w:r>
      <w:hyperlink r:id="rId438" w:history="1">
        <w:r w:rsidRPr="007E5505">
          <w:rPr>
            <w:rStyle w:val="Hyperlink"/>
            <w:rFonts w:cstheme="minorHAnsi"/>
          </w:rPr>
          <w:t>General Recommendation no. 1 on the digital dimension of violence against women</w:t>
        </w:r>
      </w:hyperlink>
      <w:r w:rsidRPr="007E5505">
        <w:t xml:space="preserve"> (2022), p. 9.</w:t>
      </w:r>
    </w:p>
  </w:footnote>
  <w:footnote w:id="359">
    <w:p w14:paraId="32F88DB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Rape Crisis Network Ireland has noted the need to ‘LGBT proof’ sexual violence legislation; RCNI, </w:t>
      </w:r>
      <w:hyperlink r:id="rId439" w:history="1">
        <w:r w:rsidRPr="007E5505">
          <w:rPr>
            <w:rStyle w:val="Hyperlink"/>
            <w:rFonts w:cstheme="minorHAnsi"/>
          </w:rPr>
          <w:t>Finding a safe place: LGBT survivors of sexual violence and disclosure in rape crisis centres</w:t>
        </w:r>
      </w:hyperlink>
      <w:r w:rsidRPr="007E5505">
        <w:t xml:space="preserve"> (2016) p. 19.</w:t>
      </w:r>
    </w:p>
  </w:footnote>
  <w:footnote w:id="360">
    <w:p w14:paraId="04628F2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Disabled women have expressed concerns with the definition of coercive control in the </w:t>
      </w:r>
      <w:r w:rsidRPr="007E5505">
        <w:rPr>
          <w:i/>
        </w:rPr>
        <w:t xml:space="preserve">Domestic Violence Act 2018, </w:t>
      </w:r>
      <w:r w:rsidRPr="007E5505">
        <w:t xml:space="preserve">which does not cover coercive and controlling behaviour that disabled women experience from carers, relatives and friends exploiting the vulnerability of the disabled person; Disabled Women’s Group, </w:t>
      </w:r>
      <w:hyperlink r:id="rId440" w:history="1">
        <w:r w:rsidRPr="007E5505">
          <w:rPr>
            <w:rStyle w:val="Hyperlink"/>
            <w:rFonts w:cstheme="minorHAnsi"/>
          </w:rPr>
          <w:t>Submission to the Third National Strategy on Domestic, Sexual and Gender Based Violence</w:t>
        </w:r>
      </w:hyperlink>
      <w:r w:rsidRPr="007E5505">
        <w:t xml:space="preserve"> (2022) p. 14.</w:t>
      </w:r>
    </w:p>
  </w:footnote>
  <w:footnote w:id="361">
    <w:p w14:paraId="2773B996" w14:textId="2D8CBF3A" w:rsidR="00713D35" w:rsidRPr="007E5505" w:rsidRDefault="00713D35" w:rsidP="007E5505">
      <w:pPr>
        <w:pStyle w:val="FootnoteText"/>
        <w:spacing w:after="0"/>
      </w:pPr>
      <w:r w:rsidRPr="007E5505">
        <w:rPr>
          <w:rStyle w:val="FootnoteReference"/>
          <w:rFonts w:cstheme="minorHAnsi"/>
        </w:rPr>
        <w:footnoteRef/>
      </w:r>
      <w:r w:rsidRPr="007E5505">
        <w:t xml:space="preserve"> RCNI, </w:t>
      </w:r>
      <w:hyperlink r:id="rId441" w:history="1">
        <w:r w:rsidRPr="007E5505">
          <w:rPr>
            <w:rStyle w:val="Hyperlink"/>
            <w:rFonts w:cstheme="minorHAnsi"/>
          </w:rPr>
          <w:t>RCNI Submission on Third National Strategy on Domestic, Sexual and Gender Based Violence: Sexual Violence in the Criminal Justice System</w:t>
        </w:r>
      </w:hyperlink>
      <w:r w:rsidRPr="007E5505">
        <w:t xml:space="preserve"> (2021) p. 6.</w:t>
      </w:r>
    </w:p>
  </w:footnote>
  <w:footnote w:id="362">
    <w:p w14:paraId="1DA367D7" w14:textId="77777777" w:rsidR="00713D35" w:rsidRPr="007E5505" w:rsidRDefault="00713D35" w:rsidP="007E5505">
      <w:pPr>
        <w:pStyle w:val="FootnoteText"/>
        <w:spacing w:after="0"/>
        <w:rPr>
          <w:i/>
        </w:rPr>
      </w:pPr>
      <w:r w:rsidRPr="007E5505">
        <w:rPr>
          <w:rStyle w:val="FootnoteReference"/>
          <w:rFonts w:cstheme="minorHAnsi"/>
        </w:rPr>
        <w:footnoteRef/>
      </w:r>
      <w:r w:rsidRPr="007E5505">
        <w:t xml:space="preserve"> </w:t>
      </w:r>
      <w:hyperlink r:id="rId442" w:history="1">
        <w:r w:rsidRPr="007E5505">
          <w:rPr>
            <w:rStyle w:val="Hyperlink"/>
            <w:rFonts w:cstheme="minorHAnsi"/>
            <w:i/>
          </w:rPr>
          <w:t>Criminal Justice (Female Genital Mutilation) Act 2012</w:t>
        </w:r>
      </w:hyperlink>
      <w:r w:rsidRPr="007E5505">
        <w:rPr>
          <w:i/>
        </w:rPr>
        <w:t xml:space="preserve">. </w:t>
      </w:r>
    </w:p>
  </w:footnote>
  <w:footnote w:id="363">
    <w:p w14:paraId="20D36D5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AkiDwA, </w:t>
      </w:r>
      <w:hyperlink r:id="rId443" w:history="1">
        <w:r w:rsidRPr="007E5505">
          <w:rPr>
            <w:rStyle w:val="Hyperlink"/>
            <w:rFonts w:cstheme="minorHAnsi"/>
          </w:rPr>
          <w:t>Statement to the Joint Oireachtas Committee on Gender Equality</w:t>
        </w:r>
      </w:hyperlink>
      <w:r w:rsidRPr="007E5505">
        <w:t xml:space="preserve"> (2022) p. 3.</w:t>
      </w:r>
    </w:p>
  </w:footnote>
  <w:footnote w:id="364">
    <w:p w14:paraId="6A173C7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Committee on the Elimination of Racial Discrimination </w:t>
      </w:r>
      <w:hyperlink r:id="rId444" w:history="1">
        <w:r w:rsidRPr="007E5505">
          <w:rPr>
            <w:rStyle w:val="Hyperlink"/>
            <w:rFonts w:cstheme="minorHAnsi"/>
          </w:rPr>
          <w:t>Concluding Observations on the combined fifth to ninth reports of Ireland</w:t>
        </w:r>
      </w:hyperlink>
      <w:r w:rsidRPr="007E5505">
        <w:t xml:space="preserve"> (2020), para 40.</w:t>
      </w:r>
    </w:p>
  </w:footnote>
  <w:footnote w:id="365">
    <w:p w14:paraId="187847A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445" w:history="1">
        <w:r w:rsidRPr="007E5505">
          <w:rPr>
            <w:rStyle w:val="Hyperlink"/>
            <w:rFonts w:cstheme="minorHAnsi"/>
            <w:i/>
          </w:rPr>
          <w:t>Domestic Violence Act 2018</w:t>
        </w:r>
      </w:hyperlink>
      <w:r w:rsidRPr="007E5505">
        <w:t>, s. 49.</w:t>
      </w:r>
    </w:p>
  </w:footnote>
  <w:footnote w:id="366">
    <w:p w14:paraId="5960922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Central Statistics Office, </w:t>
      </w:r>
      <w:hyperlink r:id="rId446" w:history="1">
        <w:r w:rsidRPr="007E5505">
          <w:rPr>
            <w:rStyle w:val="Hyperlink"/>
            <w:rFonts w:cstheme="minorHAnsi"/>
          </w:rPr>
          <w:t>VSA62 - Marriages Registered</w:t>
        </w:r>
      </w:hyperlink>
      <w:r w:rsidRPr="007E5505">
        <w:t xml:space="preserve"> (2022). </w:t>
      </w:r>
    </w:p>
  </w:footnote>
  <w:footnote w:id="367">
    <w:p w14:paraId="68D3B18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IHREC</w:t>
      </w:r>
      <w:hyperlink r:id="rId447" w:history="1">
        <w:r w:rsidRPr="007E5505">
          <w:rPr>
            <w:rStyle w:val="Hyperlink"/>
            <w:rFonts w:cstheme="minorHAnsi"/>
          </w:rPr>
          <w:t>, Ireland and the International Covenant on Civil and Political Rights</w:t>
        </w:r>
      </w:hyperlink>
      <w:r w:rsidRPr="007E5505">
        <w:t xml:space="preserve"> (2022), p. 59. We have previously highlighted that the State must move beyond awareness-raising measures to ending the demand that fuels trafficking for the purposes of sexual exploitation, see: IHREC, </w:t>
      </w:r>
      <w:hyperlink r:id="rId448" w:history="1">
        <w:r w:rsidRPr="007E5505">
          <w:rPr>
            <w:rStyle w:val="Hyperlink"/>
            <w:rFonts w:cstheme="minorHAnsi"/>
          </w:rPr>
          <w:t>Trafficking in Human Beings in Ireland. Evaluation of the Implementation of the EU Anti-Trafficking Directive</w:t>
        </w:r>
      </w:hyperlink>
      <w:r w:rsidRPr="007E5505">
        <w:t xml:space="preserve"> (2022), pp. 3, 20. See also, OSCE Office of the Special Representative and Co-ordinator for Combating Trafficking in Human Beings, </w:t>
      </w:r>
      <w:hyperlink r:id="rId449" w:history="1">
        <w:r w:rsidRPr="007E5505">
          <w:rPr>
            <w:rStyle w:val="Hyperlink"/>
            <w:rFonts w:cstheme="minorHAnsi"/>
            <w:iCs/>
          </w:rPr>
          <w:t>Discouraging the Demand that Fosters Trafficking for the Purpose of Sexual Exploitation</w:t>
        </w:r>
      </w:hyperlink>
      <w:r w:rsidRPr="007E5505">
        <w:t xml:space="preserve"> (2021).</w:t>
      </w:r>
    </w:p>
  </w:footnote>
  <w:footnote w:id="368">
    <w:p w14:paraId="1C4DFC8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450" w:history="1">
        <w:r w:rsidRPr="007E5505">
          <w:rPr>
            <w:rStyle w:val="Hyperlink"/>
            <w:rFonts w:cstheme="minorHAnsi"/>
          </w:rPr>
          <w:t>Mid-Term Horizontal Review of GREVIO Baseline Evaluation Reports</w:t>
        </w:r>
      </w:hyperlink>
      <w:r w:rsidRPr="007E5505">
        <w:t xml:space="preserve"> (2022), p. 117.</w:t>
      </w:r>
    </w:p>
  </w:footnote>
  <w:footnote w:id="369">
    <w:p w14:paraId="76DCBBC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451" w:history="1">
        <w:r w:rsidRPr="007E5505">
          <w:rPr>
            <w:rStyle w:val="Hyperlink"/>
            <w:rFonts w:cstheme="minorHAnsi"/>
            <w:i/>
          </w:rPr>
          <w:t>Criminal Justice (Miscellaneous Provisions) Bill 2022</w:t>
        </w:r>
      </w:hyperlink>
      <w:r w:rsidRPr="007E5505">
        <w:t xml:space="preserve">, s. 3. </w:t>
      </w:r>
    </w:p>
  </w:footnote>
  <w:footnote w:id="370">
    <w:p w14:paraId="0D1B9B4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452" w:history="1">
        <w:r w:rsidRPr="007E5505">
          <w:rPr>
            <w:rStyle w:val="Hyperlink"/>
            <w:rFonts w:cstheme="minorHAnsi"/>
            <w:i/>
          </w:rPr>
          <w:t>Domestic Violence Act 2018</w:t>
        </w:r>
      </w:hyperlink>
      <w:r w:rsidRPr="007E5505">
        <w:t>, s. 40.</w:t>
      </w:r>
    </w:p>
  </w:footnote>
  <w:footnote w:id="371">
    <w:p w14:paraId="771FD2A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more information on the context in which disabled people experience coercive control see Disabled Women’s Group, </w:t>
      </w:r>
      <w:hyperlink r:id="rId453" w:history="1">
        <w:r w:rsidRPr="007E5505">
          <w:rPr>
            <w:rStyle w:val="Hyperlink"/>
            <w:rFonts w:cstheme="minorHAnsi"/>
          </w:rPr>
          <w:t>Submission to the Third National Strategy on Domestic, Sexual and Gender Based Violence</w:t>
        </w:r>
      </w:hyperlink>
      <w:r w:rsidRPr="007E5505">
        <w:t xml:space="preserve"> (2022).</w:t>
      </w:r>
    </w:p>
  </w:footnote>
  <w:footnote w:id="372">
    <w:p w14:paraId="1AE1E3F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Mazzone, M., </w:t>
      </w:r>
      <w:hyperlink r:id="rId454" w:history="1">
        <w:r w:rsidRPr="007E5505">
          <w:rPr>
            <w:rStyle w:val="Hyperlink"/>
            <w:rFonts w:cstheme="minorHAnsi"/>
          </w:rPr>
          <w:t>Unheard and Uncounted: Women, Domestic Abuse and the Irish Criminal Justice System</w:t>
        </w:r>
      </w:hyperlink>
      <w:r w:rsidRPr="007E5505">
        <w:t xml:space="preserve"> (2019), p. 41.</w:t>
      </w:r>
    </w:p>
  </w:footnote>
  <w:footnote w:id="373">
    <w:p w14:paraId="66F2EEF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O’Malley, T., </w:t>
      </w:r>
      <w:hyperlink r:id="rId455" w:history="1">
        <w:r w:rsidRPr="007E5505">
          <w:rPr>
            <w:rStyle w:val="Hyperlink"/>
            <w:rFonts w:cstheme="minorHAnsi"/>
          </w:rPr>
          <w:t>Review of Protections for Vulnerable Witnesses in the Investigation and Prosecution of Sexual Offences</w:t>
        </w:r>
      </w:hyperlink>
      <w:r w:rsidRPr="007E5505">
        <w:t xml:space="preserve"> (2020) p. 118. </w:t>
      </w:r>
    </w:p>
  </w:footnote>
  <w:footnote w:id="374">
    <w:p w14:paraId="10C6661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Mazzone, M., </w:t>
      </w:r>
      <w:hyperlink r:id="rId456" w:history="1">
        <w:r w:rsidRPr="007E5505">
          <w:rPr>
            <w:rStyle w:val="Hyperlink"/>
            <w:rFonts w:cstheme="minorHAnsi"/>
          </w:rPr>
          <w:t>Unheard and Uncounted: Women, Domestic Abuse and the Irish Criminal Justice System</w:t>
        </w:r>
      </w:hyperlink>
      <w:r w:rsidRPr="007E5505">
        <w:t xml:space="preserve"> (2019), pp. 8-9.</w:t>
      </w:r>
    </w:p>
  </w:footnote>
  <w:footnote w:id="375">
    <w:p w14:paraId="2646D9C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the Sentencing Guidelines and Information Committee: </w:t>
      </w:r>
      <w:hyperlink r:id="rId457" w:history="1">
        <w:r w:rsidRPr="007E5505">
          <w:rPr>
            <w:rStyle w:val="Hyperlink"/>
            <w:rFonts w:cstheme="minorHAnsi"/>
          </w:rPr>
          <w:t>https://judicialcouncil.ie/sentencing-guidlines/</w:t>
        </w:r>
      </w:hyperlink>
      <w:r w:rsidRPr="007E5505">
        <w:t xml:space="preserve">. </w:t>
      </w:r>
    </w:p>
  </w:footnote>
  <w:footnote w:id="376">
    <w:p w14:paraId="071D1F8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also, section 4 of this report on ‘intervention and treatment programmes’.</w:t>
      </w:r>
    </w:p>
  </w:footnote>
  <w:footnote w:id="377">
    <w:p w14:paraId="034E4F8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United Nations Committee against Torture has found that it has full jurisdiction to decide Elizabeth Coppin’s complaint alleging that Ireland has failed to investigate or to ensure accountability or comprehensive redress for the abuse that she suffered in three Magdalene Laundries: </w:t>
      </w:r>
      <w:hyperlink r:id="rId458" w:history="1">
        <w:r w:rsidRPr="007E5505">
          <w:rPr>
            <w:rStyle w:val="Hyperlink"/>
            <w:rFonts w:cstheme="minorHAnsi"/>
          </w:rPr>
          <w:t>Committee Against Torture, Decision adopted by the Committee under article 22 of the Convention, concerning communication No. 879/2018</w:t>
        </w:r>
      </w:hyperlink>
      <w:r w:rsidRPr="007E5505">
        <w:t xml:space="preserve"> (14 January 2020) CAT/C/68/D/879/2018. </w:t>
      </w:r>
    </w:p>
  </w:footnote>
  <w:footnote w:id="378">
    <w:p w14:paraId="6E4E1308" w14:textId="77777777" w:rsidR="00713D35" w:rsidRPr="007E5505" w:rsidRDefault="00713D35" w:rsidP="007E5505">
      <w:pPr>
        <w:spacing w:after="0" w:line="240" w:lineRule="auto"/>
        <w:rPr>
          <w:sz w:val="20"/>
          <w:szCs w:val="20"/>
        </w:rPr>
      </w:pPr>
      <w:r w:rsidRPr="007E5505">
        <w:rPr>
          <w:rStyle w:val="FootnoteReference"/>
          <w:rFonts w:cstheme="minorHAnsi"/>
          <w:sz w:val="20"/>
          <w:szCs w:val="20"/>
        </w:rPr>
        <w:footnoteRef/>
      </w:r>
      <w:r w:rsidRPr="007E5505">
        <w:rPr>
          <w:sz w:val="20"/>
          <w:szCs w:val="20"/>
        </w:rPr>
        <w:t xml:space="preserve"> Myriad human rights and equality concerns have been raised by IHREC and civil society over the Commission of Investigations’ Final Report on Mother and Baby Homes, including issues on the accuracy of the findings and presentation of testimonies. For example, the report finds no evidence of discrimination, which has since been criticised by representative group Association of Mixed Race Irish (AMRI). We appeared as amicus curiae in cases where the State acknowledged that the rights of two survivors were breached as they were identifiable in the Final Report. See IHREC, </w:t>
      </w:r>
      <w:hyperlink r:id="rId459" w:history="1">
        <w:r w:rsidRPr="007E5505">
          <w:rPr>
            <w:rStyle w:val="Hyperlink"/>
            <w:rFonts w:cstheme="minorHAnsi"/>
            <w:sz w:val="20"/>
            <w:szCs w:val="20"/>
          </w:rPr>
          <w:t>Advisory Paper to the Interdepartmental Group on the Government’s Planned Development of a ‘Restorative Recognition Scheme for former residents of Mother and Baby Homes and County Homes’</w:t>
        </w:r>
      </w:hyperlink>
      <w:r w:rsidRPr="007E5505">
        <w:rPr>
          <w:sz w:val="20"/>
          <w:szCs w:val="20"/>
        </w:rPr>
        <w:t xml:space="preserve"> (April 2021) and </w:t>
      </w:r>
      <w:hyperlink r:id="rId460" w:history="1">
        <w:r w:rsidRPr="007E5505">
          <w:rPr>
            <w:rStyle w:val="Hyperlink"/>
            <w:rFonts w:cstheme="minorHAnsi"/>
            <w:sz w:val="20"/>
            <w:szCs w:val="20"/>
          </w:rPr>
          <w:t>Philomena Lee v The Minister for Children, Equality, Disability, Integration and Youth, the Government of Ireland, Ireland and the Attorney General; and Mary Harney v The Minister for Children, Equality, Disability, Integration and Youth, the Government of Ireland, Ireland and the Attorney General.</w:t>
        </w:r>
      </w:hyperlink>
    </w:p>
  </w:footnote>
  <w:footnote w:id="379">
    <w:p w14:paraId="443D191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Committee on the Elimination of Discrimination against Women, </w:t>
      </w:r>
      <w:hyperlink r:id="rId461" w:history="1">
        <w:r w:rsidRPr="007E5505">
          <w:rPr>
            <w:rStyle w:val="Hyperlink"/>
            <w:rFonts w:cstheme="minorHAnsi"/>
          </w:rPr>
          <w:t>Concluding observations on the combined sixth and seventh periodic reports of Ireland</w:t>
        </w:r>
      </w:hyperlink>
      <w:r w:rsidRPr="007E5505">
        <w:t xml:space="preserve">, CEDAW/C/IRL/CO/6–7 (9 March 2017) paras. 14–15; Committee against Torture, </w:t>
      </w:r>
      <w:hyperlink r:id="rId462" w:history="1">
        <w:r w:rsidRPr="007E5505">
          <w:rPr>
            <w:rStyle w:val="Hyperlink"/>
            <w:rFonts w:cstheme="minorHAnsi"/>
          </w:rPr>
          <w:t>Concluding observations on the second periodic report of Ireland, CAT/C/IRL/ CO/2 (31 August 2017) paras. 23–30</w:t>
        </w:r>
      </w:hyperlink>
      <w:r w:rsidRPr="007E5505">
        <w:t xml:space="preserve">; Committee on the Elimination of Racial Discrimination, </w:t>
      </w:r>
      <w:hyperlink r:id="rId463" w:history="1">
        <w:r w:rsidRPr="007E5505">
          <w:rPr>
            <w:rStyle w:val="Hyperlink"/>
            <w:rFonts w:cstheme="minorHAnsi"/>
          </w:rPr>
          <w:t>Concluding observations on the combined fifth to ninth reports of Ireland</w:t>
        </w:r>
      </w:hyperlink>
      <w:r w:rsidRPr="007E5505">
        <w:t>, CERD/C/IRL/CO/5- 9 (12 December 2019) paras. 17–18.</w:t>
      </w:r>
    </w:p>
  </w:footnote>
  <w:footnote w:id="380">
    <w:p w14:paraId="76F74EA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exclusion of human rights and equality principles from the terms of reference of the Commission of Investigation into Mother and Baby Homes meant that it was not mandated to examine what occurred in these institutions as potential violations of human rights. In 2014, we recommended that the ‘investigation should take place within a human rights and equality framework and, in particular, that it fully conforms with the State’s human rights obligations under the Constitution and under international human rights law’; IHREC (Designate), </w:t>
      </w:r>
      <w:hyperlink r:id="rId464" w:history="1">
        <w:r w:rsidRPr="007E5505">
          <w:rPr>
            <w:rStyle w:val="Hyperlink"/>
            <w:rFonts w:cstheme="minorHAnsi"/>
          </w:rPr>
          <w:t>Proposed Commission of Investigation to Inquire into Mother and Baby Homes: Submission on behalf of the Irish Human Rights and Equality Commission (Designate)</w:t>
        </w:r>
      </w:hyperlink>
      <w:r w:rsidRPr="007E5505">
        <w:t xml:space="preserve"> (2014), p. 2. The Commission of Investigation itself noted it in its final report that the Government ‘did not opt for that approach in its mandate to the Commission’; Department of Children, Equality, Disability, Integration and Youth, </w:t>
      </w:r>
      <w:hyperlink r:id="rId465" w:history="1">
        <w:r w:rsidRPr="007E5505">
          <w:rPr>
            <w:rStyle w:val="Hyperlink"/>
            <w:rFonts w:cstheme="minorHAnsi"/>
          </w:rPr>
          <w:t>Final Report of the Commission of Investigation into Mother and Baby Homes</w:t>
        </w:r>
      </w:hyperlink>
      <w:r w:rsidRPr="007E5505">
        <w:t xml:space="preserve"> (2021) Chapter 36: Human Rights, para. 36.2.</w:t>
      </w:r>
    </w:p>
  </w:footnote>
  <w:footnote w:id="381">
    <w:p w14:paraId="089166B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466" w:history="1">
        <w:r w:rsidRPr="007E5505">
          <w:rPr>
            <w:rStyle w:val="Hyperlink"/>
            <w:rFonts w:cstheme="minorHAnsi"/>
          </w:rPr>
          <w:t>Submission to the United Nations Committee on the Elimination of Discrimination Against Women on the follow-up procedure to Ireland’s combined sixth and seventh periodic report</w:t>
        </w:r>
      </w:hyperlink>
      <w:r w:rsidRPr="007E5505">
        <w:t xml:space="preserve"> (August 2020), p. 2.</w:t>
      </w:r>
    </w:p>
  </w:footnote>
  <w:footnote w:id="382">
    <w:p w14:paraId="4D1D37E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467" w:history="1">
        <w:r w:rsidRPr="007E5505">
          <w:rPr>
            <w:rStyle w:val="Hyperlink"/>
            <w:rFonts w:cstheme="minorHAnsi"/>
          </w:rPr>
          <w:t>Submission to the United Nations Committee on the Elimination of Discrimination Against Women on the follow-up procedure to Ireland’s combined sixth and seventh periodic report</w:t>
        </w:r>
      </w:hyperlink>
      <w:r w:rsidRPr="007E5505">
        <w:t xml:space="preserve"> (August 2020), p. 2.</w:t>
      </w:r>
    </w:p>
  </w:footnote>
  <w:footnote w:id="383">
    <w:p w14:paraId="74F60A6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Children, Equality, Disability, Integration and Youth, </w:t>
      </w:r>
      <w:hyperlink r:id="rId468" w:history="1">
        <w:r w:rsidRPr="007E5505">
          <w:rPr>
            <w:rStyle w:val="Hyperlink"/>
            <w:rFonts w:cstheme="minorHAnsi"/>
          </w:rPr>
          <w:t>Government approves proposals for new role of Special Advocate for Survivors of Institutional Abuse and publishes Collaborative Forum report</w:t>
        </w:r>
      </w:hyperlink>
      <w:r w:rsidRPr="007E5505">
        <w:t xml:space="preserve"> (November 2022).</w:t>
      </w:r>
    </w:p>
  </w:footnote>
  <w:footnote w:id="384">
    <w:p w14:paraId="1DF9224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There were only eleven cases referred for prosecution based on the Ryan Report regarding abuse in child</w:t>
      </w:r>
    </w:p>
    <w:p w14:paraId="79A5AF92" w14:textId="77777777" w:rsidR="00713D35" w:rsidRPr="007E5505" w:rsidRDefault="00713D35" w:rsidP="007E5505">
      <w:pPr>
        <w:pStyle w:val="FootnoteText"/>
        <w:spacing w:after="0"/>
      </w:pPr>
      <w:r w:rsidRPr="007E5505">
        <w:t xml:space="preserve">residential institutions. There </w:t>
      </w:r>
      <w:proofErr w:type="gramStart"/>
      <w:r w:rsidRPr="007E5505">
        <w:t>has</w:t>
      </w:r>
      <w:proofErr w:type="gramEnd"/>
      <w:r w:rsidRPr="007E5505">
        <w:t xml:space="preserve"> been no recent criminal prosecutions related to Magdalene Laundries or</w:t>
      </w:r>
    </w:p>
    <w:p w14:paraId="644D7ECE" w14:textId="77777777" w:rsidR="00713D35" w:rsidRPr="007E5505" w:rsidRDefault="00713D35" w:rsidP="007E5505">
      <w:pPr>
        <w:pStyle w:val="FootnoteText"/>
        <w:spacing w:after="0"/>
      </w:pPr>
      <w:r w:rsidRPr="007E5505">
        <w:t xml:space="preserve">Symphysiotomy. James Gallen, ‘Transitional justice and Ireland’s legacy of historical abuse’ (2020) 55 Éire-Ireland 35, p. 60. </w:t>
      </w:r>
    </w:p>
  </w:footnote>
  <w:footnote w:id="385">
    <w:p w14:paraId="0C068DF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An Garda Síochána, </w:t>
      </w:r>
      <w:hyperlink r:id="rId469" w:history="1">
        <w:r w:rsidRPr="007E5505">
          <w:rPr>
            <w:rStyle w:val="Hyperlink"/>
            <w:rFonts w:cstheme="minorHAnsi"/>
          </w:rPr>
          <w:t>Monthly Report to the Policing Authority</w:t>
        </w:r>
      </w:hyperlink>
      <w:r w:rsidRPr="007E5505">
        <w:t xml:space="preserve"> (September 2022), p. 35. The complaints relate to emotional abuse; sexual abuse; physical abuse/mistreatment; legality of adoption/birth-cert falsified; medical treatments/vaccine trials; baby deaths/burial; and, other crimes (i.e. theft/state corruption). The State’s recent reply to the List of Issues of the Human Rights Committee noted that </w:t>
      </w:r>
      <w:proofErr w:type="gramStart"/>
      <w:r w:rsidRPr="007E5505">
        <w:t>An</w:t>
      </w:r>
      <w:proofErr w:type="gramEnd"/>
      <w:r w:rsidRPr="007E5505">
        <w:t xml:space="preserve"> Garda Síochána considered the Final Report of the Commission of Investigation into Mother and Baby Homes and determined that there is insufficient information to commence criminal investigations. However, it separately acknowledges that this Commission ‘was designed to facilitate effective fact-finding, not to impose penalties or adjudicate on individual behaviours.’ See Human Rights Committee, </w:t>
      </w:r>
      <w:hyperlink r:id="rId470" w:history="1">
        <w:r w:rsidRPr="007E5505">
          <w:rPr>
            <w:rStyle w:val="Hyperlink"/>
            <w:rFonts w:cstheme="minorHAnsi"/>
          </w:rPr>
          <w:t>Replies of Ireland to the list of issues in relation to its fifth periodic report</w:t>
        </w:r>
      </w:hyperlink>
      <w:r w:rsidRPr="007E5505">
        <w:t xml:space="preserve"> (2022) CCPR/C/IRL/RQ/5, paras 26-27.</w:t>
      </w:r>
    </w:p>
  </w:footnote>
  <w:footnote w:id="386">
    <w:p w14:paraId="7280EA2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the State’s 2019 report to the Human Rights Committee sets out that no individuals claiming to be victims of the Magdalene laundries had made any complaints to the Department of Justice and Equality seeking further inquiries or criminal investigations as of 2019. However, victims may not be aware of the complaints mechanism or have the physical or psychological ability to present to law enforcement officials. IHREC, </w:t>
      </w:r>
      <w:hyperlink r:id="rId471" w:history="1">
        <w:r w:rsidRPr="007E5505">
          <w:rPr>
            <w:rStyle w:val="Hyperlink"/>
            <w:rFonts w:cstheme="minorHAnsi"/>
          </w:rPr>
          <w:t>Submission to the United Nations Human Rights Committee on the List of Issues for the Fifth Periodic Examination of Ireland</w:t>
        </w:r>
      </w:hyperlink>
      <w:r w:rsidRPr="007E5505">
        <w:t xml:space="preserve"> (2020), pp. 18-19.</w:t>
      </w:r>
    </w:p>
  </w:footnote>
  <w:footnote w:id="387">
    <w:p w14:paraId="56A31D6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State has established a range of redress schemes to address historical abuse including the Magdalene Restorative Justice Scheme, the Residential Institutions Redress Scheme and the O’Keeffe Scheme. Shortcomings identified in the operation of these redress schemes include an adversarial approach to the provision of redress; an unduly restrictive and narrow approach to the category of ‘victim’; a short timeframe to apply to the scheme; overly burdensome standards of proof; low levels of award in comparison to violations suffered; difficulties accessing personal records held in archives; over reliance on the records of religious congregations in making assessments for eligibility; ambiguity about the weight being afforded to the testimony of individuals and/or their relatives; the ex gratia nature of the scheme meaning there is no acknowledgement of the violation of rights; and a requirement to sign a waiver against further legal recourse against state and non-state actors through the judicial process. See for example: IHREC, </w:t>
      </w:r>
      <w:hyperlink r:id="rId472" w:history="1">
        <w:r w:rsidRPr="007E5505">
          <w:rPr>
            <w:rStyle w:val="Hyperlink"/>
            <w:rFonts w:cstheme="minorHAnsi"/>
          </w:rPr>
          <w:t>Submission to the UN Committee against Torture on the List of Issues for the Third Examination of Ireland</w:t>
        </w:r>
      </w:hyperlink>
      <w:r w:rsidRPr="007E5505">
        <w:t xml:space="preserve"> (2020), pp. 26, 29–30.</w:t>
      </w:r>
    </w:p>
  </w:footnote>
  <w:footnote w:id="388">
    <w:p w14:paraId="4AABC66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2002, the State indemnified 18 congregations from any legal actions which former residents might take against them in return for their contribution to the cost of the redress scheme. The congregations agreed to contribute €128 million; following the publication of the Ryan Report the congregations made a further voluntary offer. The amounts offered total €480.6 million, contributions received to date are €236.5 million; Department of Education, </w:t>
      </w:r>
      <w:hyperlink r:id="rId473" w:history="1">
        <w:r w:rsidRPr="007E5505">
          <w:rPr>
            <w:rStyle w:val="Hyperlink"/>
            <w:rFonts w:cstheme="minorHAnsi"/>
          </w:rPr>
          <w:t>Parliamentary Question: Residential Institutions</w:t>
        </w:r>
      </w:hyperlink>
      <w:r w:rsidRPr="007E5505">
        <w:t xml:space="preserve"> (26 April 2022). See also </w:t>
      </w:r>
      <w:hyperlink r:id="rId474" w:history="1">
        <w:r w:rsidRPr="007E5505">
          <w:rPr>
            <w:rStyle w:val="Hyperlink"/>
            <w:rFonts w:cstheme="minorHAnsi"/>
          </w:rPr>
          <w:t>Comptroller and Auditor General, Cost of Child Abuse Inquiry and Redress</w:t>
        </w:r>
      </w:hyperlink>
      <w:r w:rsidRPr="007E5505">
        <w:t xml:space="preserve"> (2017), pp. 37–39. </w:t>
      </w:r>
    </w:p>
  </w:footnote>
  <w:footnote w:id="389">
    <w:p w14:paraId="3AE7D41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w:t>
      </w:r>
      <w:hyperlink r:id="rId475" w:history="1">
        <w:r w:rsidRPr="007E5505">
          <w:rPr>
            <w:rStyle w:val="Hyperlink"/>
            <w:rFonts w:cstheme="minorHAnsi"/>
          </w:rPr>
          <w:t>Mother and Baby Institutions Payment Scheme Bill 2022</w:t>
        </w:r>
      </w:hyperlink>
      <w:r w:rsidRPr="007E5505">
        <w:t xml:space="preserve"> was published on 17 October 2022.</w:t>
      </w:r>
    </w:p>
  </w:footnote>
  <w:footnote w:id="390">
    <w:p w14:paraId="6AC001F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primary areas of concern that we have in relation to the Mother and Baby Institutions Payment Scheme Bill were stated in our Legislative Observation that was published in October 2022. These concerns revolved around the recognition of harm; eligibility; access to legal representation; the institutions included within the Payment Scheme; and the ex gratia payment. See IHREC, </w:t>
      </w:r>
      <w:hyperlink r:id="rId476" w:history="1">
        <w:r w:rsidRPr="007E5505">
          <w:rPr>
            <w:rStyle w:val="Hyperlink"/>
            <w:rFonts w:cstheme="minorHAnsi"/>
          </w:rPr>
          <w:t>Submission on the General Scheme of a Mother and Baby Institutions Payment Scheme Bill</w:t>
        </w:r>
      </w:hyperlink>
      <w:r w:rsidRPr="007E5505">
        <w:t xml:space="preserve"> (October 2022).</w:t>
      </w:r>
    </w:p>
  </w:footnote>
  <w:footnote w:id="391">
    <w:p w14:paraId="631866D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Bill includes a six-month length of stay requirement for a person who was resident as a child in a relevant institution to be eligible to apply to the Payment Scheme. All persons must also have been resident for 180 days (6 months) in a relevant institution to be eligible for the provision of health services without charge or if not ordinarily resident in the State, be entitled to a health support payment. It is estimated that approximately 19,500 mothers spent time in a Mother and Baby or County Home Institution, with just under 15,000 of these mothers spending less than six months there. In the case of people who spent time as institutions as children, it was estimated that of the approximately 38,500 people concerned, 24,000 spent less than six months in an institution. See IHREC, </w:t>
      </w:r>
      <w:hyperlink r:id="rId477" w:history="1">
        <w:r w:rsidRPr="007E5505">
          <w:rPr>
            <w:rStyle w:val="Hyperlink"/>
            <w:rFonts w:cstheme="minorHAnsi"/>
          </w:rPr>
          <w:t>Submission on the General Scheme of a Mother and Baby Institutions Payment Scheme Bill</w:t>
        </w:r>
      </w:hyperlink>
      <w:r w:rsidRPr="007E5505">
        <w:t xml:space="preserve"> (October 2022) pp. 1-2, 13.2 and Minister for Children, Equality, Disability, Integration and Youth, </w:t>
      </w:r>
      <w:hyperlink r:id="rId478" w:history="1">
        <w:r w:rsidRPr="007E5505">
          <w:rPr>
            <w:rStyle w:val="Hyperlink"/>
            <w:rFonts w:cstheme="minorHAnsi"/>
          </w:rPr>
          <w:t>Written Answers</w:t>
        </w:r>
      </w:hyperlink>
      <w:r w:rsidRPr="007E5505">
        <w:t xml:space="preserve"> (October 2022).</w:t>
      </w:r>
    </w:p>
  </w:footnote>
  <w:footnote w:id="392">
    <w:p w14:paraId="3A2E984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Survivors are required to sign a waiver of any right of action before accepting an award. This was a particular concern of the Human Rights Committee during its 2022 review of Ireland: Human Rights Committee, </w:t>
      </w:r>
      <w:hyperlink r:id="rId479" w:history="1">
        <w:r w:rsidRPr="007E5505">
          <w:rPr>
            <w:rStyle w:val="Hyperlink"/>
            <w:rFonts w:cstheme="minorHAnsi"/>
          </w:rPr>
          <w:t>Concluding observations on the fifth periodic report of Ireland</w:t>
        </w:r>
      </w:hyperlink>
      <w:r w:rsidRPr="007E5505">
        <w:t xml:space="preserve"> (2022), paras 11-12.</w:t>
      </w:r>
    </w:p>
  </w:footnote>
  <w:footnote w:id="393">
    <w:p w14:paraId="2894C8E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Section 42 of the Bill proposes that a review of the 5-year Scheme will be carried out ‘(a) as soon as possible after the second anniversary of the establishment day, and (b) as soon as possible after the cessation date.’</w:t>
      </w:r>
    </w:p>
  </w:footnote>
  <w:footnote w:id="394">
    <w:p w14:paraId="6EEB984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Disabled Women’s Group, </w:t>
      </w:r>
      <w:hyperlink r:id="rId480" w:history="1">
        <w:r w:rsidRPr="007E5505">
          <w:rPr>
            <w:rStyle w:val="Hyperlink"/>
            <w:rFonts w:cstheme="minorHAnsi"/>
          </w:rPr>
          <w:t>Submission to the Third National Strategy on Domestic, Sexual and Gender Based Violence</w:t>
        </w:r>
      </w:hyperlink>
      <w:r w:rsidRPr="007E5505">
        <w:t xml:space="preserve"> (2022), p. 15.</w:t>
      </w:r>
    </w:p>
  </w:footnote>
  <w:footnote w:id="395">
    <w:p w14:paraId="5F3E10F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2014, the national broadcaster aired an investigative documentary on abuse at a residential care facility for people with intellectual disabilities in Mayo. Undercover footage showed a number of staff members physically and psychologically abusing and neglecting residents in the facility. A subsequent investigation by </w:t>
      </w:r>
      <w:proofErr w:type="gramStart"/>
      <w:r w:rsidRPr="007E5505">
        <w:t>An</w:t>
      </w:r>
      <w:proofErr w:type="gramEnd"/>
      <w:r w:rsidRPr="007E5505">
        <w:t xml:space="preserve"> Garda Síochána resulted in criminal charges against 6 people, 5 of whom were found guilty. National Disability Authority, </w:t>
      </w:r>
      <w:hyperlink r:id="rId481" w:history="1">
        <w:r w:rsidRPr="007E5505">
          <w:rPr>
            <w:rStyle w:val="Hyperlink"/>
            <w:rFonts w:cstheme="minorHAnsi"/>
          </w:rPr>
          <w:t>Overview of UNCRPD Article 16 in Ireland: Freedom from exploitation violence and abuse</w:t>
        </w:r>
      </w:hyperlink>
      <w:r w:rsidRPr="007E5505">
        <w:t xml:space="preserve"> (2022) p. 54. </w:t>
      </w:r>
    </w:p>
  </w:footnote>
  <w:footnote w:id="396">
    <w:p w14:paraId="6B1DDC0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Farrelly Commission of Investigation was established in 2017 to examine the culture and treatment of individuals with intellectual disabilities in a foster care setting in the South East. The Commission released its first interim reports in 2021. The substantive reports describe ‘systemic failings and shortcomings’ in the care of individuals with intellectual disabilities. Department of Health, </w:t>
      </w:r>
      <w:hyperlink r:id="rId482" w:history="1">
        <w:r w:rsidRPr="007E5505">
          <w:rPr>
            <w:rStyle w:val="Hyperlink"/>
            <w:rFonts w:cstheme="minorHAnsi"/>
          </w:rPr>
          <w:t>Farrelly Commission of Investigation Substantive Interim Reports</w:t>
        </w:r>
      </w:hyperlink>
      <w:r w:rsidRPr="007E5505">
        <w:t xml:space="preserve"> (2021); IHREC, </w:t>
      </w:r>
      <w:hyperlink r:id="rId483" w:history="1">
        <w:r w:rsidRPr="007E5505">
          <w:rPr>
            <w:rStyle w:val="Hyperlink"/>
            <w:rFonts w:cstheme="minorHAnsi"/>
          </w:rPr>
          <w:t>Ireland and the Rights of the Child</w:t>
        </w:r>
      </w:hyperlink>
      <w:r w:rsidRPr="007E5505">
        <w:t xml:space="preserve"> (2022), p. 42.</w:t>
      </w:r>
    </w:p>
  </w:footnote>
  <w:footnote w:id="397">
    <w:p w14:paraId="738EBB8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An investigation by the HSE’s National Independent Review Panel (NIRP) found that at least 18 people with intellectual disabilities in care settings in Donegal were sexually abused by Brandon, another resident, on multiple occasions by between 2003 and 2016. Between 2003 and 2011 Brandon ‘engaged in a vast number of highly abusive and sexually intrusive behaviours’ against other residents. Staff and management were fully aware of this abuse occurring, but victims’ family members were only informed about the abuse in December 2018. Both NIRP and previous HIQA inspections identified failings regarding the governance and management of this particular service. The review team believed a key contributing factor enabling this abuse to continue was the clinical-like environment of the setting which treated residents as patients and promoted a situation where they were completely reliant on staff to protect them. Brandon spent 20 years in this service and there was never a holistic assessment of his needs or a more specialised placement considered for him. National Disability Authority, </w:t>
      </w:r>
      <w:hyperlink r:id="rId484" w:history="1">
        <w:r w:rsidRPr="007E5505">
          <w:rPr>
            <w:rStyle w:val="Hyperlink"/>
            <w:rFonts w:cstheme="minorHAnsi"/>
          </w:rPr>
          <w:t>Overview of UNCRPD Article 16 in Ireland: Freedom from exploitation violence and abuse</w:t>
        </w:r>
      </w:hyperlink>
      <w:r w:rsidRPr="007E5505">
        <w:t xml:space="preserve"> (2022) p. 55; National Independent Review Panel, </w:t>
      </w:r>
      <w:hyperlink r:id="rId485" w:history="1">
        <w:r w:rsidRPr="007E5505">
          <w:rPr>
            <w:rStyle w:val="Hyperlink"/>
            <w:rFonts w:cstheme="minorHAnsi"/>
          </w:rPr>
          <w:t>Independent Review of the Management of Brandon</w:t>
        </w:r>
      </w:hyperlink>
      <w:r w:rsidRPr="007E5505">
        <w:t xml:space="preserve"> (2021). </w:t>
      </w:r>
    </w:p>
  </w:footnote>
  <w:footnote w:id="398">
    <w:p w14:paraId="45BD12D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2017 a report on the case review of Mary’s case was published, in response to delays in removing Mary from a foster care placement between 2014 and 2016, despite concerns about abuse by her foster carers. The report highlighted the lack of reliable safeguarding measures and misunderstandings regarding the role and function of post holders from different agencies. HSE and Tusla, </w:t>
      </w:r>
      <w:hyperlink r:id="rId486" w:history="1">
        <w:r w:rsidRPr="007E5505">
          <w:rPr>
            <w:rStyle w:val="Hyperlink"/>
            <w:rFonts w:cstheme="minorHAnsi"/>
          </w:rPr>
          <w:t>Case Review Mary</w:t>
        </w:r>
      </w:hyperlink>
      <w:r w:rsidRPr="007E5505">
        <w:t xml:space="preserve"> (2017). </w:t>
      </w:r>
    </w:p>
  </w:footnote>
  <w:footnote w:id="399">
    <w:p w14:paraId="0189ACF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HSE, </w:t>
      </w:r>
      <w:hyperlink r:id="rId487" w:history="1">
        <w:r w:rsidRPr="007E5505">
          <w:rPr>
            <w:rStyle w:val="Hyperlink"/>
            <w:rFonts w:cstheme="minorHAnsi"/>
          </w:rPr>
          <w:t>National Independent Review Panel (NIRP)</w:t>
        </w:r>
      </w:hyperlink>
      <w:r w:rsidRPr="007E5505">
        <w:t xml:space="preserve"> (2022). </w:t>
      </w:r>
    </w:p>
  </w:footnote>
  <w:footnote w:id="400">
    <w:p w14:paraId="19BE0D5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decision on whether or not to publish reports prepared by the NIRP lies with the HSE. HSE protocols currently stipulate that ‘reports relating to service users are personal to the service user… and as such are not generally published’. NIRP guidelines also note that the purpose of a review is not to hold any individual to account. National Independent Review Panel, </w:t>
      </w:r>
      <w:hyperlink r:id="rId488" w:history="1">
        <w:r w:rsidRPr="007E5505">
          <w:rPr>
            <w:rStyle w:val="Hyperlink"/>
            <w:rFonts w:cstheme="minorHAnsi"/>
          </w:rPr>
          <w:t>Operational Guidelines</w:t>
        </w:r>
      </w:hyperlink>
      <w:r w:rsidRPr="007E5505">
        <w:t xml:space="preserve"> (2021), p. 39. </w:t>
      </w:r>
    </w:p>
  </w:footnote>
  <w:footnote w:id="401">
    <w:p w14:paraId="2B11F17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Oireachtas Library and Research Service, </w:t>
      </w:r>
      <w:hyperlink r:id="rId489" w:history="1">
        <w:r w:rsidRPr="007E5505">
          <w:rPr>
            <w:rStyle w:val="Hyperlink"/>
            <w:rFonts w:cstheme="minorHAnsi"/>
          </w:rPr>
          <w:t>Addressing domestic, sexual and gender-based violence - Part One: Overview</w:t>
        </w:r>
      </w:hyperlink>
      <w:r w:rsidRPr="007E5505">
        <w:t xml:space="preserve"> (2021), p. 2.</w:t>
      </w:r>
    </w:p>
  </w:footnote>
  <w:footnote w:id="402">
    <w:p w14:paraId="6A6905B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Oireachtas Library and Research Service, </w:t>
      </w:r>
      <w:hyperlink r:id="rId490" w:history="1">
        <w:r w:rsidRPr="007E5505">
          <w:rPr>
            <w:rStyle w:val="Hyperlink"/>
            <w:rFonts w:cstheme="minorHAnsi"/>
          </w:rPr>
          <w:t>Domestic violence and COVID-19 in Ireland</w:t>
        </w:r>
      </w:hyperlink>
      <w:r w:rsidRPr="007E5505">
        <w:t xml:space="preserve"> (2020).</w:t>
      </w:r>
    </w:p>
  </w:footnote>
  <w:footnote w:id="403">
    <w:p w14:paraId="5A0CDE0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Domestic violence continues to be amongst ‘the most underreported crimes’ in Ireland: The Policing Authority, </w:t>
      </w:r>
      <w:hyperlink r:id="rId491" w:history="1">
        <w:r w:rsidRPr="007E5505">
          <w:rPr>
            <w:rStyle w:val="Hyperlink"/>
            <w:rFonts w:cstheme="minorHAnsi"/>
          </w:rPr>
          <w:t>Interim Report: The Experiences of Crime with the Garda Síochána</w:t>
        </w:r>
      </w:hyperlink>
      <w:r w:rsidRPr="007E5505">
        <w:t xml:space="preserve">, (Su Anson, Leanne Cochrane, Olivia Iannelli, Julia Muraszkiewicz Trilateral Research October 2020), p. 37. </w:t>
      </w:r>
    </w:p>
  </w:footnote>
  <w:footnote w:id="404">
    <w:p w14:paraId="3AAEE95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have previously raised this issue on a number of occasions: IHREC, </w:t>
      </w:r>
      <w:hyperlink r:id="rId492" w:history="1">
        <w:r w:rsidRPr="007E5505">
          <w:rPr>
            <w:rStyle w:val="Hyperlink"/>
            <w:rFonts w:cstheme="minorHAnsi"/>
          </w:rPr>
          <w:t>Submission to the UN Committee against Torture on the List of Issues for the Third Examination of Ireland (2020)</w:t>
        </w:r>
      </w:hyperlink>
      <w:r w:rsidRPr="007E5505">
        <w:t xml:space="preserve"> p. 32; IHREC, </w:t>
      </w:r>
      <w:hyperlink r:id="rId493" w:history="1">
        <w:r w:rsidRPr="007E5505">
          <w:rPr>
            <w:rStyle w:val="Hyperlink"/>
            <w:rFonts w:cstheme="minorHAnsi"/>
          </w:rPr>
          <w:t>Ireland and the Convention on the Elimination of Racial Discrimination: Submission to the United Nations Committee on the Elimination of Racial Discrimination on Ireland’s Combined 5th to 9th Report (2019)</w:t>
        </w:r>
      </w:hyperlink>
      <w:r w:rsidRPr="007E5505">
        <w:t>, p. 103.</w:t>
      </w:r>
    </w:p>
  </w:footnote>
  <w:footnote w:id="405">
    <w:p w14:paraId="633B9CC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Disabled women experience additional barriers to the reporting of crimes; </w:t>
      </w:r>
      <w:hyperlink r:id="rId494" w:history="1">
        <w:r w:rsidRPr="007E5505">
          <w:rPr>
            <w:rStyle w:val="Hyperlink"/>
            <w:rFonts w:cstheme="minorHAnsi"/>
          </w:rPr>
          <w:t>Disabled Women’s Group, Submission to Third National Strategy on Domestic, Sexual and Gender-Based Violence</w:t>
        </w:r>
      </w:hyperlink>
      <w:r w:rsidRPr="007E5505">
        <w:t xml:space="preserve"> (2020), pp. 8–9.</w:t>
      </w:r>
    </w:p>
  </w:footnote>
  <w:footnote w:id="406">
    <w:p w14:paraId="00FA722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noted later in this report, migrant women and girls are less likely to leave abusive environments for fear of losing their immigration status due to their residence permission being tied to an abusive spouse. See also: </w:t>
      </w:r>
      <w:hyperlink r:id="rId495" w:history="1">
        <w:proofErr w:type="spellStart"/>
        <w:r w:rsidRPr="007E5505">
          <w:rPr>
            <w:rStyle w:val="Hyperlink"/>
            <w:rFonts w:cstheme="minorHAnsi"/>
          </w:rPr>
          <w:t>Akidwa</w:t>
        </w:r>
        <w:proofErr w:type="spellEnd"/>
        <w:r w:rsidRPr="007E5505">
          <w:rPr>
            <w:rStyle w:val="Hyperlink"/>
            <w:rFonts w:cstheme="minorHAnsi"/>
          </w:rPr>
          <w:t>, Stamp-3-Association, Ruhama, Nasc and Sexual Violence Centre Cork, Joint Submission to Citizens’ Assembly on Gender Equality: Violence against women</w:t>
        </w:r>
      </w:hyperlink>
      <w:r w:rsidRPr="007E5505">
        <w:t xml:space="preserve"> (2020), pp. 4-5.</w:t>
      </w:r>
    </w:p>
  </w:footnote>
  <w:footnote w:id="407">
    <w:p w14:paraId="22F95526" w14:textId="77777777" w:rsidR="00713D35" w:rsidRPr="007E5505" w:rsidRDefault="00713D35" w:rsidP="007E5505">
      <w:pPr>
        <w:pStyle w:val="FootnoteText"/>
        <w:spacing w:after="0"/>
        <w:rPr>
          <w:i/>
        </w:rPr>
      </w:pPr>
      <w:r w:rsidRPr="007E5505">
        <w:rPr>
          <w:rStyle w:val="FootnoteReference"/>
          <w:rFonts w:cstheme="minorHAnsi"/>
        </w:rPr>
        <w:footnoteRef/>
      </w:r>
      <w:r w:rsidRPr="007E5505">
        <w:t xml:space="preserve"> R. Campbell, L. Smith, B. Stoica, ‘Not collateral damage: Trends in violence and hate crimes experienced by sex workers in the Republic of Ireland’ (2020) 28(3) </w:t>
      </w:r>
      <w:r w:rsidRPr="007E5505">
        <w:rPr>
          <w:i/>
        </w:rPr>
        <w:t>Irish Journal of Sociology.</w:t>
      </w:r>
    </w:p>
  </w:footnote>
  <w:footnote w:id="408">
    <w:p w14:paraId="524461A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N. Gould, </w:t>
      </w:r>
      <w:hyperlink r:id="rId496" w:anchor="p=1" w:history="1">
        <w:r w:rsidRPr="007E5505">
          <w:rPr>
            <w:rStyle w:val="Hyperlink"/>
            <w:rFonts w:cstheme="minorHAnsi"/>
          </w:rPr>
          <w:t>The Victim Experience in Focus: An empirical study into the experiences of sexual crime complainants in the criminal justice system in Ireland</w:t>
        </w:r>
      </w:hyperlink>
      <w:r w:rsidRPr="007E5505">
        <w:t xml:space="preserve"> (One in Four: 2022), pp. 24-25.</w:t>
      </w:r>
    </w:p>
  </w:footnote>
  <w:footnote w:id="409">
    <w:p w14:paraId="2462462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497" w:history="1">
        <w:r w:rsidRPr="007E5505">
          <w:rPr>
            <w:rStyle w:val="Hyperlink"/>
            <w:rFonts w:cstheme="minorHAnsi"/>
          </w:rPr>
          <w:t>Mid-term Horizontal Review of GREVIO baseline evaluation reports</w:t>
        </w:r>
      </w:hyperlink>
      <w:r w:rsidRPr="007E5505">
        <w:t xml:space="preserve"> (2022), p. 129. The Dublin Rape Crisis Centre has also noted that: ‘deeply engrained attitudes and biases relating to sexual activity and gender stereotypes can blind professionals and service providers to the harm or crime and can lead to an inappropriate response’: Dublin Rape Crisis Centre, </w:t>
      </w:r>
      <w:hyperlink r:id="rId498" w:history="1">
        <w:r w:rsidRPr="007E5505">
          <w:rPr>
            <w:rStyle w:val="Hyperlink"/>
            <w:rFonts w:cstheme="minorHAnsi"/>
          </w:rPr>
          <w:t>Shadow Report to GREVIO: Implementation of Istanbul Convention in Ireland</w:t>
        </w:r>
      </w:hyperlink>
      <w:r w:rsidRPr="007E5505">
        <w:t xml:space="preserve"> (2022), p. 22.</w:t>
      </w:r>
    </w:p>
  </w:footnote>
  <w:footnote w:id="410">
    <w:p w14:paraId="692919A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Policing Authority, </w:t>
      </w:r>
      <w:hyperlink r:id="rId499" w:history="1">
        <w:r w:rsidRPr="007E5505">
          <w:rPr>
            <w:rStyle w:val="Hyperlink"/>
            <w:rFonts w:cstheme="minorHAnsi"/>
          </w:rPr>
          <w:t>Interim Report: The Experiences of Crime with the Garda Síochána</w:t>
        </w:r>
      </w:hyperlink>
      <w:r w:rsidRPr="007E5505">
        <w:t>, (Su Anson, Leanne Cochrane, Olivia Iannelli, Julia Muraszkiewicz Trilateral Research October 2020), p. 37.</w:t>
      </w:r>
    </w:p>
  </w:footnote>
  <w:footnote w:id="411">
    <w:p w14:paraId="68CB232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500" w:history="1">
        <w:r w:rsidRPr="007E5505">
          <w:rPr>
            <w:rStyle w:val="Hyperlink"/>
            <w:rFonts w:cstheme="minorHAnsi"/>
          </w:rPr>
          <w:t>Mid-term Horizontal Review of GREVIO baseline evaluation reports</w:t>
        </w:r>
      </w:hyperlink>
      <w:r w:rsidRPr="007E5505">
        <w:t xml:space="preserve"> (2022).</w:t>
      </w:r>
    </w:p>
  </w:footnote>
  <w:footnote w:id="412">
    <w:p w14:paraId="5411053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Irish Traveller and Roma Women, </w:t>
      </w:r>
      <w:hyperlink r:id="rId501" w:history="1">
        <w:r w:rsidRPr="007E5505">
          <w:rPr>
            <w:rStyle w:val="Hyperlink"/>
            <w:rFonts w:cstheme="minorHAnsi"/>
          </w:rPr>
          <w:t>Joint Alternative Report</w:t>
        </w:r>
      </w:hyperlink>
      <w:r w:rsidRPr="007E5505">
        <w:t xml:space="preserve"> (2022), p. 11.</w:t>
      </w:r>
    </w:p>
  </w:footnote>
  <w:footnote w:id="413">
    <w:p w14:paraId="2C0295C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These low levels of trust extend beyond initial contact with AGS to all of the criminal justice institutions, including the courts. A majority of Travellers in the study disagreed that judges and juries in their area treat Travellers fairly. Interviewees raised concerns regarding the impartiality of Gardaí, judges and juries with respect to Travellers, while a large majority of survey respondents believe that both Gardaí and judges are </w:t>
      </w:r>
      <w:proofErr w:type="gramStart"/>
      <w:r w:rsidRPr="007E5505">
        <w:t>more strict</w:t>
      </w:r>
      <w:proofErr w:type="gramEnd"/>
      <w:r w:rsidRPr="007E5505">
        <w:t xml:space="preserve"> with Travellers than with settled people. See S. Joyce, O. O’Reilly, M. O’Brien, D. Joyce, J. Schweppe, and A. Haynes, </w:t>
      </w:r>
      <w:hyperlink r:id="rId502" w:history="1">
        <w:r w:rsidRPr="007E5505">
          <w:rPr>
            <w:rStyle w:val="Hyperlink"/>
            <w:rFonts w:cstheme="minorHAnsi"/>
          </w:rPr>
          <w:t>Irish Travellers’ Access to Justice</w:t>
        </w:r>
      </w:hyperlink>
      <w:r w:rsidRPr="007E5505">
        <w:t xml:space="preserve"> (European Centre for the Study of Hate, (2022)).</w:t>
      </w:r>
    </w:p>
  </w:footnote>
  <w:footnote w:id="414">
    <w:p w14:paraId="7A37E77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03"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(2022), p. 34.</w:t>
      </w:r>
    </w:p>
  </w:footnote>
  <w:footnote w:id="415">
    <w:p w14:paraId="4DB80F6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Articles 5, 49 and 50 of the </w:t>
      </w:r>
      <w:hyperlink r:id="rId504" w:history="1">
        <w:r w:rsidRPr="007E5505">
          <w:rPr>
            <w:rStyle w:val="Hyperlink"/>
            <w:rFonts w:cstheme="minorHAnsi"/>
          </w:rPr>
          <w:t>Istanbul Convention</w:t>
        </w:r>
      </w:hyperlink>
      <w:r w:rsidRPr="007E5505">
        <w:t>.</w:t>
      </w:r>
    </w:p>
  </w:footnote>
  <w:footnote w:id="416">
    <w:p w14:paraId="2933EBC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An Garda Síochána, </w:t>
      </w:r>
      <w:hyperlink r:id="rId505" w:history="1">
        <w:r w:rsidRPr="007E5505">
          <w:rPr>
            <w:rStyle w:val="Hyperlink"/>
            <w:rFonts w:cstheme="minorHAnsi"/>
          </w:rPr>
          <w:t>An Garda Síochána Divisional Protective Services Units now Operational Nationwide</w:t>
        </w:r>
      </w:hyperlink>
      <w:r w:rsidRPr="007E5505">
        <w:t xml:space="preserve"> (2020).  </w:t>
      </w:r>
    </w:p>
  </w:footnote>
  <w:footnote w:id="417">
    <w:p w14:paraId="47E86FA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Derek Penman</w:t>
      </w:r>
      <w:hyperlink r:id="rId506" w:history="1">
        <w:r w:rsidRPr="007E5505">
          <w:rPr>
            <w:rStyle w:val="Hyperlink"/>
            <w:rFonts w:cstheme="minorHAnsi"/>
          </w:rPr>
          <w:t>, Independent Report for the Policing Authority: Interim Update on the Preliminary Examination of the Garda Síochána review of the closure, (including cancellation) of Computer Aided Dispatch incidents</w:t>
        </w:r>
      </w:hyperlink>
      <w:r w:rsidRPr="007E5505">
        <w:t xml:space="preserve"> (2021).</w:t>
      </w:r>
    </w:p>
  </w:footnote>
  <w:footnote w:id="418">
    <w:p w14:paraId="3B10556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Third National Strategy undertakes to administer training to DSPU staff, increase provision of interviewing suits and enhance protocols for referral to specialist support services; </w:t>
      </w:r>
      <w:hyperlink r:id="rId507" w:history="1">
        <w:r w:rsidRPr="007E5505">
          <w:rPr>
            <w:rStyle w:val="Hyperlink"/>
            <w:rFonts w:cstheme="minorHAnsi"/>
          </w:rPr>
          <w:t>Third National Strategy on Domestic, Sexual and Gender Based Violence: Implementation Plan</w:t>
        </w:r>
      </w:hyperlink>
      <w:r w:rsidRPr="007E5505">
        <w:t xml:space="preserve"> (2022), pp. 38-39.</w:t>
      </w:r>
    </w:p>
  </w:footnote>
  <w:footnote w:id="419">
    <w:p w14:paraId="7CA8197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Government of Ireland, </w:t>
      </w:r>
      <w:hyperlink r:id="rId508" w:history="1">
        <w:r w:rsidRPr="007E5505">
          <w:rPr>
            <w:rStyle w:val="Hyperlink"/>
            <w:rFonts w:cstheme="minorHAnsi"/>
          </w:rPr>
          <w:t>Programme for Government: Our Shared Future</w:t>
        </w:r>
      </w:hyperlink>
      <w:r w:rsidRPr="007E5505">
        <w:t xml:space="preserve"> (2020), p. 87.</w:t>
      </w:r>
    </w:p>
  </w:footnote>
  <w:footnote w:id="420">
    <w:p w14:paraId="57E4EE8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509" w:history="1">
        <w:r w:rsidRPr="007E5505">
          <w:rPr>
            <w:rStyle w:val="Hyperlink"/>
            <w:rFonts w:cstheme="minorHAnsi"/>
          </w:rPr>
          <w:t xml:space="preserve">Submission to the United Nations Committee against Torture on Ireland’s Second Periodic Report </w:t>
        </w:r>
      </w:hyperlink>
      <w:r w:rsidRPr="007E5505">
        <w:t xml:space="preserve">(2017), p. 24 and IHREC, </w:t>
      </w:r>
      <w:hyperlink r:id="rId510" w:history="1">
        <w:r w:rsidRPr="007E5505">
          <w:rPr>
            <w:rStyle w:val="Hyperlink"/>
            <w:rFonts w:cstheme="minorHAnsi"/>
          </w:rPr>
          <w:t>Submission to the Commission on the Future of Policing</w:t>
        </w:r>
      </w:hyperlink>
      <w:r w:rsidRPr="007E5505">
        <w:t xml:space="preserve"> (2018).</w:t>
      </w:r>
    </w:p>
  </w:footnote>
  <w:footnote w:id="421">
    <w:p w14:paraId="049F68D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Dublin Rape Crisis Centre, </w:t>
      </w:r>
      <w:hyperlink r:id="rId511" w:history="1">
        <w:r w:rsidRPr="007E5505">
          <w:rPr>
            <w:rStyle w:val="Hyperlink"/>
            <w:rFonts w:cstheme="minorHAnsi"/>
          </w:rPr>
          <w:t>Shadow Report to GREVIO: Implementation of Istanbul Convention in Ireland</w:t>
        </w:r>
      </w:hyperlink>
      <w:r w:rsidRPr="007E5505">
        <w:t xml:space="preserve"> (2022), p. 23.</w:t>
      </w:r>
    </w:p>
  </w:footnote>
  <w:footnote w:id="422">
    <w:p w14:paraId="7286CC7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the above section on ‘research and data’.</w:t>
      </w:r>
    </w:p>
  </w:footnote>
  <w:footnote w:id="423">
    <w:p w14:paraId="385FA7F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t>
      </w:r>
      <w:r w:rsidRPr="007E5505">
        <w:rPr>
          <w:bCs/>
        </w:rPr>
        <w:t> </w:t>
      </w:r>
      <w:bookmarkStart w:id="138" w:name="OLE_LINK20"/>
      <w:bookmarkStart w:id="139" w:name="OLE_LINK21"/>
      <w:bookmarkEnd w:id="138"/>
      <w:r w:rsidRPr="007E5505">
        <w:rPr>
          <w:bCs/>
        </w:rPr>
        <w:t xml:space="preserve">Article 2 of the ECHR; </w:t>
      </w:r>
      <w:hyperlink r:id="rId512" w:history="1">
        <w:r w:rsidRPr="007E5505">
          <w:rPr>
            <w:rStyle w:val="Hyperlink"/>
            <w:rFonts w:cstheme="minorHAnsi"/>
            <w:bCs/>
            <w:i/>
          </w:rPr>
          <w:t xml:space="preserve">McCann and Others v </w:t>
        </w:r>
        <w:bookmarkEnd w:id="139"/>
        <w:r w:rsidRPr="007E5505">
          <w:rPr>
            <w:rStyle w:val="Hyperlink"/>
            <w:rFonts w:cstheme="minorHAnsi"/>
            <w:bCs/>
            <w:i/>
          </w:rPr>
          <w:t>The United Kingdom</w:t>
        </w:r>
      </w:hyperlink>
      <w:r w:rsidRPr="007E5505">
        <w:rPr>
          <w:bCs/>
        </w:rPr>
        <w:t xml:space="preserve"> (21 ECHR 97 GC). </w:t>
      </w:r>
      <w:hyperlink r:id="rId513" w:anchor="{%22appno%22:[%2233401/02%22]}" w:tgtFrame="_blank" w:history="1">
        <w:r w:rsidRPr="007E5505">
          <w:rPr>
            <w:rStyle w:val="Hyperlink"/>
            <w:rFonts w:cstheme="minorHAnsi"/>
            <w:i/>
            <w:iCs/>
          </w:rPr>
          <w:t>Opuz v. Turkey</w:t>
        </w:r>
        <w:r w:rsidRPr="007E5505">
          <w:rPr>
            <w:rStyle w:val="Hyperlink"/>
            <w:rFonts w:cstheme="minorHAnsi"/>
          </w:rPr>
          <w:t>, no. 33401/02</w:t>
        </w:r>
      </w:hyperlink>
      <w:r w:rsidRPr="007E5505">
        <w:t xml:space="preserve">. See also, the concurring opinion of Judge Pinto de Albuquerque in </w:t>
      </w:r>
      <w:hyperlink r:id="rId514" w:anchor="{%22appno%22:[%2233234/07%22]}" w:tgtFrame="_blank" w:history="1">
        <w:r w:rsidRPr="007E5505">
          <w:rPr>
            <w:rStyle w:val="Hyperlink"/>
            <w:rFonts w:cstheme="minorHAnsi"/>
            <w:bCs/>
            <w:i/>
            <w:iCs/>
          </w:rPr>
          <w:t xml:space="preserve">Valiulienė v. Lithuania </w:t>
        </w:r>
        <w:r w:rsidRPr="007E5505">
          <w:rPr>
            <w:rStyle w:val="Hyperlink"/>
            <w:rFonts w:cstheme="minorHAnsi"/>
            <w:bCs/>
            <w:iCs/>
          </w:rPr>
          <w:t>no. 33234/07</w:t>
        </w:r>
      </w:hyperlink>
      <w:r w:rsidRPr="007E5505">
        <w:rPr>
          <w:bCs/>
          <w:iCs/>
        </w:rPr>
        <w:t xml:space="preserve"> </w:t>
      </w:r>
      <w:r w:rsidRPr="007E5505">
        <w:t>who states, ‘If a State knows or ought to know that a segment of its population, such as women, is subject to repeated violence and fails to prevent harm from befalling the members of that group of people when they face a present (but not yet imminent) risk, the State can be found responsible by omission for the resulting human rights violations. The constructive anticipated duty to prevent and protect is the reverse side of the context of widespread abuse and violence already known to the State authorities’.</w:t>
      </w:r>
    </w:p>
  </w:footnote>
  <w:footnote w:id="424">
    <w:p w14:paraId="48BB460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N. Gould, </w:t>
      </w:r>
      <w:hyperlink r:id="rId515" w:anchor="p=1" w:history="1">
        <w:r w:rsidRPr="007E5505">
          <w:rPr>
            <w:rStyle w:val="Hyperlink"/>
            <w:rFonts w:cstheme="minorHAnsi"/>
          </w:rPr>
          <w:t>The Victim Experience in Focus: An empirical study into the experiences of sexual crime complainants in the criminal justice system in Ireland</w:t>
        </w:r>
      </w:hyperlink>
      <w:r w:rsidRPr="007E5505">
        <w:t xml:space="preserve"> (One in Four: 2022), p. 4.</w:t>
      </w:r>
    </w:p>
  </w:footnote>
  <w:footnote w:id="425">
    <w:p w14:paraId="537A8D8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An independent review of the cancellation of calls noted that between 1 January 2019 and 31 October 2020, there were almost 203,000 cancelled incidents. Additional cancelled calls were identified in September 2021; Derek Penman</w:t>
      </w:r>
      <w:hyperlink r:id="rId516" w:history="1">
        <w:r w:rsidRPr="007E5505">
          <w:rPr>
            <w:rStyle w:val="Hyperlink"/>
            <w:rFonts w:cstheme="minorHAnsi"/>
          </w:rPr>
          <w:t>, Independent Report for the Policing Authority: Interim Update on the Preliminary Examination of the Garda Síochána review of the closure, (including cancellation) of Computer Aided Dispatch incidents</w:t>
        </w:r>
      </w:hyperlink>
      <w:r w:rsidRPr="007E5505">
        <w:t xml:space="preserve"> (2021). It should also be noted that issues with call taking and first response in AGS was previously flagged by the Garda Inspectorate in 2014 who made a number of recommendations to ensure AGS provided an effective service: Report of the Garda Síochána Inspectorate, </w:t>
      </w:r>
      <w:hyperlink r:id="rId517" w:history="1">
        <w:r w:rsidRPr="007E5505">
          <w:rPr>
            <w:rStyle w:val="Hyperlink"/>
            <w:rFonts w:cstheme="minorHAnsi"/>
          </w:rPr>
          <w:t>Crime Investigation</w:t>
        </w:r>
      </w:hyperlink>
      <w:r w:rsidRPr="007E5505">
        <w:t xml:space="preserve"> (2014).</w:t>
      </w:r>
    </w:p>
  </w:footnote>
  <w:footnote w:id="426">
    <w:p w14:paraId="1F95429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Derek Penman, </w:t>
      </w:r>
      <w:hyperlink r:id="rId518" w:history="1">
        <w:r w:rsidRPr="007E5505">
          <w:rPr>
            <w:rStyle w:val="Hyperlink"/>
            <w:rFonts w:cstheme="minorHAnsi"/>
          </w:rPr>
          <w:t>Independent Report for the Policing Authority Final Report on the Examination of the Garda Síochána review of the closure, (including cancellation) of Computer Aided Dispatch incidents (2022)</w:t>
        </w:r>
      </w:hyperlink>
      <w:r w:rsidRPr="007E5505">
        <w:t>, p. 6.</w:t>
      </w:r>
    </w:p>
  </w:footnote>
  <w:footnote w:id="427">
    <w:p w14:paraId="3C28C26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w:t>
      </w:r>
      <w:hyperlink r:id="rId519" w:history="1">
        <w:r w:rsidRPr="007E5505">
          <w:rPr>
            <w:rStyle w:val="Hyperlink"/>
            <w:rFonts w:cstheme="minorHAnsi"/>
          </w:rPr>
          <w:t>Garda Síochána (Recording Devices) Bill 2022</w:t>
        </w:r>
      </w:hyperlink>
      <w:r w:rsidRPr="007E5505">
        <w:t>.</w:t>
      </w:r>
    </w:p>
  </w:footnote>
  <w:footnote w:id="428">
    <w:p w14:paraId="02B67C3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520" w:history="1">
        <w:r w:rsidRPr="007E5505">
          <w:rPr>
            <w:rStyle w:val="Hyperlink"/>
            <w:rFonts w:cstheme="minorHAnsi"/>
          </w:rPr>
          <w:t>Submission to the Minister for Justice on the General Scheme of the Garda Síochána (Digital Recording) Bill</w:t>
        </w:r>
      </w:hyperlink>
      <w:r w:rsidRPr="007E5505">
        <w:t xml:space="preserve"> (2022), pp. 23-24. </w:t>
      </w:r>
    </w:p>
  </w:footnote>
  <w:footnote w:id="429">
    <w:p w14:paraId="2DC8874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and Equality, </w:t>
      </w:r>
      <w:hyperlink r:id="rId521" w:anchor="g1823.q" w:history="1">
        <w:r w:rsidRPr="007E5505">
          <w:rPr>
            <w:rStyle w:val="Hyperlink"/>
            <w:rFonts w:cstheme="minorHAnsi"/>
          </w:rPr>
          <w:t>Departmental Strategies</w:t>
        </w:r>
      </w:hyperlink>
      <w:r w:rsidRPr="007E5505">
        <w:t xml:space="preserve"> (12 July 2022).</w:t>
      </w:r>
    </w:p>
  </w:footnote>
  <w:footnote w:id="430">
    <w:p w14:paraId="00F9755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Joyce, S., O’Reilly, O., O’Brien, M., Joyce, D., Schweppe, J., and Haynes, A., </w:t>
      </w:r>
      <w:hyperlink r:id="rId522" w:history="1">
        <w:r w:rsidRPr="007E5505">
          <w:rPr>
            <w:rStyle w:val="Hyperlink"/>
            <w:rFonts w:cstheme="minorHAnsi"/>
          </w:rPr>
          <w:t>Irish Travellers’ Access to Justice</w:t>
        </w:r>
      </w:hyperlink>
      <w:r w:rsidRPr="007E5505">
        <w:t xml:space="preserve"> </w:t>
      </w:r>
      <w:r w:rsidRPr="007E5505">
        <w:rPr>
          <w:i/>
        </w:rPr>
        <w:t>European Centre for the Study of Hate</w:t>
      </w:r>
      <w:r w:rsidRPr="007E5505">
        <w:t xml:space="preserve"> (2022), p. 132.</w:t>
      </w:r>
    </w:p>
  </w:footnote>
  <w:footnote w:id="431">
    <w:p w14:paraId="7D17B2A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 Domestic Homicide Review is a multi-agency review, commissioned by a community safety partnership, of the circumstances in which the death of a person aged 16 or over has, or appears to have, resulted from violence, abuse or neglect by a person to whom they were related or with whom they were, or had been, in an intimate personal relationship, or a member of the same household; United Kingdom Home Office, </w:t>
      </w:r>
      <w:hyperlink r:id="rId523" w:history="1">
        <w:r w:rsidRPr="007E5505">
          <w:rPr>
            <w:rStyle w:val="Hyperlink"/>
            <w:rFonts w:cstheme="minorHAnsi"/>
          </w:rPr>
          <w:t>Key Findings and Analysis of Domestic Homicide Reviews</w:t>
        </w:r>
      </w:hyperlink>
      <w:r w:rsidRPr="007E5505">
        <w:t xml:space="preserve"> (2021), p. 1. GREVIO baseline evaluation reports such as those on Italy, Belgium, Malta, and Portugal have noted the lack of retrospective reviews into the deaths of women victims of violence and have encouraged the authorities to introduce systems to analyse this phenomenon. GREVIO has drawn attention to the importance of such domestic violence homicide review mechanisms as a means to analyse the effectiveness of risk assessment practises: GREVIO, </w:t>
      </w:r>
      <w:hyperlink r:id="rId524" w:history="1">
        <w:r w:rsidRPr="007E5505">
          <w:rPr>
            <w:rStyle w:val="Hyperlink"/>
            <w:rFonts w:cstheme="minorHAnsi"/>
          </w:rPr>
          <w:t>Mid-term Horizontal Review of GREVIO baseline evaluation reports</w:t>
        </w:r>
      </w:hyperlink>
      <w:r w:rsidRPr="007E5505">
        <w:t xml:space="preserve"> (2022), p. 133.</w:t>
      </w:r>
    </w:p>
  </w:footnote>
  <w:footnote w:id="432">
    <w:p w14:paraId="112E3413" w14:textId="77777777" w:rsidR="00713D35" w:rsidRPr="007E5505" w:rsidRDefault="00713D35" w:rsidP="007E5505">
      <w:pPr>
        <w:spacing w:after="0" w:line="240" w:lineRule="auto"/>
        <w:rPr>
          <w:sz w:val="20"/>
          <w:szCs w:val="20"/>
        </w:rPr>
      </w:pPr>
      <w:r w:rsidRPr="007E5505">
        <w:rPr>
          <w:rStyle w:val="FootnoteReference"/>
          <w:rFonts w:cstheme="minorHAnsi"/>
          <w:sz w:val="20"/>
          <w:szCs w:val="20"/>
        </w:rPr>
        <w:footnoteRef/>
      </w:r>
      <w:r w:rsidRPr="007E5505">
        <w:rPr>
          <w:sz w:val="20"/>
          <w:szCs w:val="20"/>
        </w:rPr>
        <w:t xml:space="preserve"> The Policing Authority reported that the RET has gone fully live in the North-Western Region (in 2021), the Southern and Eastern Regions (both in 2022) and that training is ongoing in the Dublin Metropolitan Region for a Q4 go-live. See, the Policing Authority, </w:t>
      </w:r>
      <w:hyperlink r:id="rId525" w:history="1">
        <w:r w:rsidRPr="007E5505">
          <w:rPr>
            <w:rStyle w:val="Hyperlink"/>
            <w:rFonts w:cstheme="minorHAnsi"/>
            <w:sz w:val="20"/>
            <w:szCs w:val="20"/>
          </w:rPr>
          <w:t>Assessment of Policing Performance July 2022,</w:t>
        </w:r>
      </w:hyperlink>
      <w:r w:rsidRPr="007E5505">
        <w:rPr>
          <w:sz w:val="20"/>
          <w:szCs w:val="20"/>
        </w:rPr>
        <w:t xml:space="preserve"> p. 8.</w:t>
      </w:r>
    </w:p>
  </w:footnote>
  <w:footnote w:id="433">
    <w:p w14:paraId="349075C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Policing Authority has stated that it will continue to engage with stakeholders and </w:t>
      </w:r>
      <w:proofErr w:type="gramStart"/>
      <w:r w:rsidRPr="007E5505">
        <w:t>An</w:t>
      </w:r>
      <w:proofErr w:type="gramEnd"/>
      <w:r w:rsidRPr="007E5505">
        <w:t xml:space="preserve"> Garda Síochána at management and operational levels to assess the impact of the RET as its use continues. See, the Policing Authority, </w:t>
      </w:r>
      <w:hyperlink r:id="rId526" w:history="1">
        <w:r w:rsidRPr="007E5505">
          <w:rPr>
            <w:rStyle w:val="Hyperlink"/>
            <w:rFonts w:cstheme="minorHAnsi"/>
          </w:rPr>
          <w:t>Assessment of Policing Performance July 2022,</w:t>
        </w:r>
      </w:hyperlink>
      <w:r w:rsidRPr="007E5505">
        <w:t xml:space="preserve"> p. 8; Women’s Aid Ireland published key findings from its consultation with women who had experience of domestic abuse and the Criminal Justice System. This consultation highlighted that the response from </w:t>
      </w:r>
      <w:proofErr w:type="gramStart"/>
      <w:r w:rsidRPr="007E5505">
        <w:t>An</w:t>
      </w:r>
      <w:proofErr w:type="gramEnd"/>
      <w:r w:rsidRPr="007E5505">
        <w:t xml:space="preserve"> Garda Síochána is inconsistent. Participants who reported a negative experience with </w:t>
      </w:r>
      <w:proofErr w:type="gramStart"/>
      <w:r w:rsidRPr="007E5505">
        <w:t>An</w:t>
      </w:r>
      <w:proofErr w:type="gramEnd"/>
      <w:r w:rsidRPr="007E5505">
        <w:t xml:space="preserve"> Garda Síochána cited that safety measures and risk assessments were not being implemented. See, Women’s Aid and Monica Mazzone, </w:t>
      </w:r>
      <w:hyperlink r:id="rId527" w:history="1">
        <w:r w:rsidRPr="007E5505">
          <w:rPr>
            <w:rStyle w:val="Hyperlink"/>
            <w:rFonts w:cstheme="minorHAnsi"/>
          </w:rPr>
          <w:t>Unheard and Uncounted – Women, Domestic Abuse and the Irish Criminal Justice System</w:t>
        </w:r>
      </w:hyperlink>
      <w:r w:rsidRPr="007E5505">
        <w:t xml:space="preserve"> (2019), p. 36.   </w:t>
      </w:r>
    </w:p>
  </w:footnote>
  <w:footnote w:id="434">
    <w:p w14:paraId="2503019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528" w:history="1">
        <w:r w:rsidRPr="007E5505">
          <w:rPr>
            <w:rStyle w:val="Hyperlink"/>
            <w:rFonts w:cstheme="minorHAnsi"/>
          </w:rPr>
          <w:t>Baseline Evaluation Report: Netherlands</w:t>
        </w:r>
      </w:hyperlink>
      <w:r w:rsidRPr="007E5505">
        <w:t>, para 274.</w:t>
      </w:r>
    </w:p>
  </w:footnote>
  <w:footnote w:id="435">
    <w:p w14:paraId="7F612E2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29" w:history="1">
        <w:hyperlink r:id="rId530" w:history="1">
          <w:r w:rsidRPr="007E5505">
            <w:rPr>
              <w:rStyle w:val="Hyperlink"/>
              <w:rFonts w:cstheme="minorHAnsi"/>
            </w:rPr>
            <w:t>Third National Strategy on Domestic, Sexual and Gender Based Violence</w:t>
          </w:r>
        </w:hyperlink>
        <w:r w:rsidRPr="007E5505">
          <w:rPr>
            <w:rStyle w:val="Hyperlink"/>
            <w:rFonts w:cstheme="minorHAnsi"/>
          </w:rPr>
          <w:t xml:space="preserve"> – Implementation Plan</w:t>
        </w:r>
        <w:r w:rsidRPr="007E5505">
          <w:t xml:space="preserve"> </w:t>
        </w:r>
      </w:hyperlink>
      <w:r w:rsidRPr="007E5505">
        <w:t xml:space="preserve">(2022), p. 39; See Point 3.5.5 </w:t>
      </w:r>
      <w:r w:rsidRPr="007E5505">
        <w:rPr>
          <w:i/>
        </w:rPr>
        <w:t xml:space="preserve">“Introduce multi-agency risk assessment protocols for domestic and sexual violence. Department of Justice/statutory DSGBV agency supported by </w:t>
      </w:r>
      <w:proofErr w:type="gramStart"/>
      <w:r w:rsidRPr="007E5505">
        <w:rPr>
          <w:i/>
        </w:rPr>
        <w:t>An</w:t>
      </w:r>
      <w:proofErr w:type="gramEnd"/>
      <w:r w:rsidRPr="007E5505">
        <w:rPr>
          <w:i/>
        </w:rPr>
        <w:t xml:space="preserve"> Garda Síochána, Tusla, the Probation Service and the relevant specialist and community-based support organisations working with victims/ survivors) The Department of Justice will examine, in conjunction with all relevant agencies, how best to take this forward. This will include considering if amendments to legislation, which would allow for information sharing to facilitate this objective, are necessary - Q2 2023”.</w:t>
      </w:r>
    </w:p>
  </w:footnote>
  <w:footnote w:id="436">
    <w:p w14:paraId="4E34C41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31" w:history="1">
        <w:r w:rsidRPr="007E5505">
          <w:rPr>
            <w:rStyle w:val="Hyperlink"/>
            <w:rFonts w:cstheme="minorHAnsi"/>
          </w:rPr>
          <w:t>Third National Strategy on Domestic, Sexual and Gender Based Violence</w:t>
        </w:r>
      </w:hyperlink>
      <w:r w:rsidRPr="007E5505">
        <w:rPr>
          <w:rStyle w:val="Hyperlink"/>
          <w:rFonts w:cstheme="minorHAnsi"/>
        </w:rPr>
        <w:t xml:space="preserve"> – Implementation Plan</w:t>
      </w:r>
      <w:r w:rsidRPr="007E5505">
        <w:t xml:space="preserve"> (2022), p. 15; See Point 1.4.6, </w:t>
      </w:r>
      <w:r w:rsidRPr="007E5505">
        <w:rPr>
          <w:i/>
        </w:rPr>
        <w:t>“Ensure provision of risk assessment/management training for frontline professional staff who engage with victims/survivors. Statutory DSGBV Agency with the support of the specialist and community- based support organisations. The Agency will develop a risk management assessment module to be incorporated into CDP training for all frontline services in consultation with AGS and the Probation Service”.</w:t>
      </w:r>
      <w:r w:rsidRPr="007E5505">
        <w:t xml:space="preserve"> </w:t>
      </w:r>
    </w:p>
  </w:footnote>
  <w:footnote w:id="437">
    <w:p w14:paraId="5953A77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line with the recommendation made in the training section of this report, such reporting should include a comprehensive list of all relevant agencies who should undergo training, data on the number of professionals and the grades of those professionals attending mandatory and voluntary training, content and duration of training modules, and the findings of evaluation activities.</w:t>
      </w:r>
    </w:p>
  </w:footnote>
  <w:footnote w:id="438">
    <w:p w14:paraId="794C0C1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It should be noted that in Ireland, an Emergency Barring Order (within the meaning of Article 52 of the Istanbul Convention) is referred to as an Interim Barring Order, while a Restraining/Protection Order (within the meaning of Article 53 of the Istanbul Convention) is referred to as a Safety Order. </w:t>
      </w:r>
      <w:hyperlink r:id="rId532" w:history="1">
        <w:r w:rsidRPr="007E5505">
          <w:rPr>
            <w:rStyle w:val="Hyperlink"/>
            <w:rFonts w:cstheme="minorHAnsi"/>
          </w:rPr>
          <w:t>Domestic Violence Act 2018</w:t>
        </w:r>
      </w:hyperlink>
      <w:r w:rsidRPr="007E5505">
        <w:t xml:space="preserve">, s. 6, 8. This report will also look at three other types of order created by the Domestic Violence Act: a protection order (s. 10) which operates as a temporary safety order to be made while a decision on a safety order is pending; a barring order (s. 7), which prohibits the accused from entering the home for a period of up to three years; and an Emergency Barring Order (s. 9), an exceptional temporary measure created to deal with circumstances where the accused has a proprietary interest. For a guide to these orders, see Women’s Aid, </w:t>
      </w:r>
      <w:hyperlink r:id="rId533" w:history="1">
        <w:r w:rsidRPr="007E5505">
          <w:rPr>
            <w:rStyle w:val="Hyperlink"/>
            <w:rFonts w:cstheme="minorHAnsi"/>
          </w:rPr>
          <w:t>Guide to the new Domestic Violence Act 2018</w:t>
        </w:r>
      </w:hyperlink>
      <w:r w:rsidRPr="007E5505">
        <w:t xml:space="preserve"> (2019); Citizens’ Information, </w:t>
      </w:r>
      <w:hyperlink r:id="rId534" w:anchor="l59761" w:history="1">
        <w:r w:rsidRPr="007E5505">
          <w:rPr>
            <w:rStyle w:val="Hyperlink"/>
            <w:rFonts w:cstheme="minorHAnsi"/>
          </w:rPr>
          <w:t>Safety orders, protection orders and barring orders in Ireland</w:t>
        </w:r>
      </w:hyperlink>
      <w:r w:rsidRPr="007E5505">
        <w:t xml:space="preserve"> (2022). </w:t>
      </w:r>
    </w:p>
  </w:footnote>
  <w:footnote w:id="439">
    <w:p w14:paraId="7577DCD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Thompson, S., Doyle, D., Murphy, M. and Mangan, R., </w:t>
      </w:r>
      <w:hyperlink r:id="rId535" w:history="1">
        <w:r w:rsidRPr="007E5505">
          <w:rPr>
            <w:rStyle w:val="Hyperlink"/>
            <w:rFonts w:cstheme="minorHAnsi"/>
          </w:rPr>
          <w:t>‘A welcome change . . . but early days’: Irish Service Provider Perspectives on Domestic Abuse and the Domestic Violence Act 2018</w:t>
        </w:r>
      </w:hyperlink>
      <w:r w:rsidRPr="007E5505">
        <w:t xml:space="preserve"> (2022) </w:t>
      </w:r>
      <w:r w:rsidRPr="007E5505">
        <w:rPr>
          <w:i/>
        </w:rPr>
        <w:t xml:space="preserve">Criminology and Criminal Justice </w:t>
      </w:r>
      <w:r w:rsidRPr="007E5505">
        <w:t>22 (5).</w:t>
      </w:r>
    </w:p>
  </w:footnote>
  <w:footnote w:id="440">
    <w:p w14:paraId="125FF6E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w:t>
      </w:r>
      <w:hyperlink r:id="rId536" w:history="1">
        <w:r w:rsidRPr="007E5505">
          <w:rPr>
            <w:rStyle w:val="Hyperlink"/>
            <w:rFonts w:cstheme="minorHAnsi"/>
          </w:rPr>
          <w:t>Guide on the new Domestic Violence Act 2018</w:t>
        </w:r>
      </w:hyperlink>
      <w:r w:rsidRPr="007E5505">
        <w:t xml:space="preserve"> (2018), pp. 1-2. </w:t>
      </w:r>
    </w:p>
  </w:footnote>
  <w:footnote w:id="441">
    <w:p w14:paraId="068FCAD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537" w:history="1">
        <w:r w:rsidRPr="007E5505">
          <w:rPr>
            <w:rStyle w:val="Hyperlink"/>
            <w:rFonts w:cstheme="minorHAnsi"/>
          </w:rPr>
          <w:t>Mid-Term Horizontal Review of GREVIO Baseline Evaluation Reports</w:t>
        </w:r>
      </w:hyperlink>
      <w:r w:rsidRPr="007E5505">
        <w:t xml:space="preserve"> (2022), p. 135.</w:t>
      </w:r>
    </w:p>
  </w:footnote>
  <w:footnote w:id="442">
    <w:p w14:paraId="5564980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538" w:history="1">
        <w:r w:rsidRPr="007E5505">
          <w:rPr>
            <w:rStyle w:val="Hyperlink"/>
            <w:rFonts w:cstheme="minorHAnsi"/>
          </w:rPr>
          <w:t>Ireland and the Rights of the Child</w:t>
        </w:r>
      </w:hyperlink>
      <w:r w:rsidRPr="007E5505">
        <w:t xml:space="preserve"> (2022), p. 40. See also, Professor G. Shannon,</w:t>
      </w:r>
      <w:hyperlink r:id="rId539" w:history="1">
        <w:r w:rsidRPr="007E5505">
          <w:rPr>
            <w:rStyle w:val="Hyperlink"/>
            <w:rFonts w:cstheme="minorHAnsi"/>
          </w:rPr>
          <w:t xml:space="preserve"> Twelfth Report of the Special Rapporteur on Child Protection</w:t>
        </w:r>
      </w:hyperlink>
      <w:r w:rsidRPr="007E5505">
        <w:t xml:space="preserve"> (2019), p. 44.</w:t>
      </w:r>
    </w:p>
  </w:footnote>
  <w:footnote w:id="443">
    <w:p w14:paraId="0F29382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One Family, </w:t>
      </w:r>
      <w:hyperlink r:id="rId540" w:history="1">
        <w:r w:rsidRPr="007E5505">
          <w:rPr>
            <w:rStyle w:val="Hyperlink"/>
            <w:rFonts w:cstheme="minorHAnsi"/>
          </w:rPr>
          <w:t>Child Contact Centre: Key Learnings</w:t>
        </w:r>
      </w:hyperlink>
      <w:r w:rsidRPr="007E5505">
        <w:t xml:space="preserve"> (2014), p. 5. See also, section 6 in this report on ‘custody and access’. Further issues arise when applications are made </w:t>
      </w:r>
      <w:r w:rsidRPr="007E5505">
        <w:rPr>
          <w:i/>
        </w:rPr>
        <w:t>ex parte</w:t>
      </w:r>
      <w:r w:rsidRPr="007E5505">
        <w:t xml:space="preserve">, and due to the short return date of Interim Barring Orders and Emergency Barring Orders. </w:t>
      </w:r>
    </w:p>
  </w:footnote>
  <w:footnote w:id="444">
    <w:p w14:paraId="3B5C3AC9" w14:textId="7C73C126" w:rsidR="00713D35" w:rsidRPr="007E5505" w:rsidRDefault="00713D35" w:rsidP="007E5505">
      <w:pPr>
        <w:pStyle w:val="FootnoteText"/>
        <w:spacing w:after="0"/>
      </w:pPr>
      <w:r w:rsidRPr="007E5505">
        <w:rPr>
          <w:rStyle w:val="FootnoteReference"/>
          <w:rFonts w:cstheme="minorHAnsi"/>
        </w:rPr>
        <w:footnoteRef/>
      </w:r>
      <w:r w:rsidRPr="007E5505">
        <w:t xml:space="preserve"> The 2018 Act sets out that interim barring orders and barring orders may not be granted by the Court in respect of the property the victim resides at if they have no legal or beneficial interest in the property and the perpetrator does, or if in the court's view the perpetrator's interest is greater than the victim's. The victim does not have to satisfy the property test to be able to get an emergency barring order, but this order </w:t>
      </w:r>
      <w:r>
        <w:t>can only last for a maximum of eight</w:t>
      </w:r>
      <w:r w:rsidRPr="007E5505">
        <w:t xml:space="preserve"> working days and a new emergency barring order may not be made until a month after the first one expires, unless there are ‘exceptional’ circumstances which justify the making of a second order in that time.</w:t>
      </w:r>
    </w:p>
  </w:footnote>
  <w:footnote w:id="445">
    <w:p w14:paraId="5C480C3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w:t>
      </w:r>
      <w:hyperlink r:id="rId541" w:history="1">
        <w:r w:rsidRPr="007E5505">
          <w:rPr>
            <w:rStyle w:val="Hyperlink"/>
            <w:rFonts w:cstheme="minorHAnsi"/>
          </w:rPr>
          <w:t>Submission on the Domestic Violence Bill 2017</w:t>
        </w:r>
      </w:hyperlink>
      <w:r w:rsidRPr="007E5505">
        <w:t xml:space="preserve"> (2017), p. 15. </w:t>
      </w:r>
    </w:p>
  </w:footnote>
  <w:footnote w:id="446">
    <w:p w14:paraId="5309294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Mazzone, M., </w:t>
      </w:r>
      <w:hyperlink r:id="rId542" w:history="1">
        <w:r w:rsidRPr="007E5505">
          <w:rPr>
            <w:rStyle w:val="Hyperlink"/>
            <w:rFonts w:cstheme="minorHAnsi"/>
          </w:rPr>
          <w:t>Unheard and Uncounted: Women, Domestic Abuse and the Irish Criminal Justice System</w:t>
        </w:r>
      </w:hyperlink>
      <w:r w:rsidRPr="007E5505">
        <w:t xml:space="preserve"> (2019), pp. 42, 50-51. See also, our </w:t>
      </w:r>
      <w:proofErr w:type="spellStart"/>
      <w:r w:rsidRPr="007E5505">
        <w:t>commments</w:t>
      </w:r>
      <w:proofErr w:type="spellEnd"/>
      <w:r w:rsidRPr="007E5505">
        <w:t xml:space="preserve"> in section 6 of this report on the </w:t>
      </w:r>
      <w:proofErr w:type="spellStart"/>
      <w:r w:rsidRPr="007E5505">
        <w:t>the</w:t>
      </w:r>
      <w:proofErr w:type="spellEnd"/>
      <w:r w:rsidRPr="007E5505">
        <w:t xml:space="preserve"> incident-based nature of criminal law means that it may not accurately reflect and respond to the continuum of DSGBV offences.</w:t>
      </w:r>
    </w:p>
  </w:footnote>
  <w:footnote w:id="447">
    <w:p w14:paraId="2180F1A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and Monica Mazzone, </w:t>
      </w:r>
      <w:hyperlink r:id="rId543" w:history="1">
        <w:r w:rsidRPr="007E5505">
          <w:rPr>
            <w:rStyle w:val="Hyperlink"/>
            <w:rFonts w:cstheme="minorHAnsi"/>
          </w:rPr>
          <w:t>Unheard and Uncounted – Women, Domestic Abuse and the Irish Criminal Justice System</w:t>
        </w:r>
      </w:hyperlink>
      <w:r w:rsidRPr="007E5505">
        <w:t xml:space="preserve"> (2019), p. 45.   </w:t>
      </w:r>
    </w:p>
  </w:footnote>
  <w:footnote w:id="448">
    <w:p w14:paraId="6AC2F58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There are examples of the failure to arrest respondents even after a number of breaches: Women’s Aid,</w:t>
      </w:r>
      <w:hyperlink r:id="rId544" w:history="1">
        <w:r w:rsidRPr="007E5505">
          <w:rPr>
            <w:rStyle w:val="Hyperlink"/>
            <w:rFonts w:cstheme="minorHAnsi"/>
          </w:rPr>
          <w:t xml:space="preserve"> Submission to An Garda Síochána Inspectorate on An Garda Síochána’s Response to Domestic Abuse</w:t>
        </w:r>
      </w:hyperlink>
      <w:r w:rsidRPr="007E5505">
        <w:t xml:space="preserve"> (2022), p. 10.</w:t>
      </w:r>
    </w:p>
  </w:footnote>
  <w:footnote w:id="449">
    <w:p w14:paraId="5452D4F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Derek Penman</w:t>
      </w:r>
      <w:hyperlink r:id="rId545" w:history="1">
        <w:r w:rsidRPr="007E5505">
          <w:rPr>
            <w:rStyle w:val="Hyperlink"/>
            <w:rFonts w:cstheme="minorHAnsi"/>
          </w:rPr>
          <w:t>, Independent Report for the Policing Authority: Interim Update on the Preliminary Examination of the Garda Síochána review of the closure, (including cancellation) of Computer Aided Dispatch incidents</w:t>
        </w:r>
      </w:hyperlink>
      <w:r w:rsidRPr="007E5505">
        <w:t xml:space="preserve"> (2021), p. 21.</w:t>
      </w:r>
    </w:p>
  </w:footnote>
  <w:footnote w:id="450">
    <w:p w14:paraId="08C046F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46" w:history="1">
        <w:r w:rsidRPr="007E5505">
          <w:rPr>
            <w:rStyle w:val="Hyperlink"/>
            <w:rFonts w:cstheme="minorHAnsi"/>
          </w:rPr>
          <w:t>Third National Strategy on Domestic, Sexual and Gender Based Violence</w:t>
        </w:r>
      </w:hyperlink>
      <w:r w:rsidRPr="007E5505">
        <w:rPr>
          <w:rStyle w:val="Hyperlink"/>
          <w:rFonts w:cstheme="minorHAnsi"/>
        </w:rPr>
        <w:t xml:space="preserve"> – Implementation Plan</w:t>
      </w:r>
      <w:r w:rsidRPr="007E5505">
        <w:t xml:space="preserve"> (2022), p. 15. See Section 3.2.2 ‘Explore the interface and interaction of the Family Law Courts and PULSE to aid Domestic Violence Act orders and improve the service and recording of Domestic Violence Act orders by reviewing how they currently operate.’</w:t>
      </w:r>
    </w:p>
  </w:footnote>
  <w:footnote w:id="451">
    <w:p w14:paraId="53705A8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Department of Justice will commence an analysis of the legal and practical barriers to women remaining in the home in 2023; Department of Justice, </w:t>
      </w:r>
      <w:hyperlink r:id="rId547" w:history="1">
        <w:r w:rsidRPr="007E5505">
          <w:rPr>
            <w:rStyle w:val="Hyperlink"/>
            <w:rFonts w:cstheme="minorHAnsi"/>
          </w:rPr>
          <w:t>Third National Strategy on Domestic, Sexual and Gender Based Violence: Implementation Plan</w:t>
        </w:r>
      </w:hyperlink>
      <w:r w:rsidRPr="007E5505">
        <w:t xml:space="preserve"> (2022), p. 24. </w:t>
      </w:r>
    </w:p>
  </w:footnote>
  <w:footnote w:id="452">
    <w:p w14:paraId="184D1E1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has noted with approval the practice in Sweden concerning violations of emergency and protection orders, which are not only subject to fines and imprisonment but may also be charged as an offence of stalking; GREVIO, </w:t>
      </w:r>
      <w:hyperlink r:id="rId548" w:history="1">
        <w:r w:rsidRPr="007E5505">
          <w:rPr>
            <w:rStyle w:val="Hyperlink"/>
            <w:rFonts w:cstheme="minorHAnsi"/>
          </w:rPr>
          <w:t>Mid-Term Horizontal Review of GREVIO Baseline Evaluation Reports</w:t>
        </w:r>
      </w:hyperlink>
      <w:r w:rsidRPr="007E5505">
        <w:t xml:space="preserve"> (2022), p. 134. As noted elsewhere in this report, stalking is currently prosecuted under the Non-Fatal Offences Against the Person Act 1997; however proposed legislation will increase the clarity and comprehensiveness of the crime of stalking; Women’s Aid, </w:t>
      </w:r>
      <w:hyperlink r:id="rId549" w:history="1">
        <w:r w:rsidRPr="007E5505">
          <w:rPr>
            <w:rStyle w:val="Hyperlink"/>
            <w:rFonts w:cstheme="minorHAnsi"/>
          </w:rPr>
          <w:t>Women’s Aid Submission to the Criminal Justice (Miscellaneous Provisions) Bill 2022</w:t>
        </w:r>
      </w:hyperlink>
      <w:r w:rsidRPr="007E5505">
        <w:t xml:space="preserve"> (2022) p. 3. </w:t>
      </w:r>
    </w:p>
  </w:footnote>
  <w:footnote w:id="453">
    <w:p w14:paraId="6187612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Garda policy should include a commitment to serving orders, particularly in relation to emergency barring orders, interim barring orders and barring orders under the </w:t>
      </w:r>
      <w:r w:rsidRPr="007E5505">
        <w:rPr>
          <w:i/>
        </w:rPr>
        <w:t>Domestic Violence Act 2018</w:t>
      </w:r>
      <w:r w:rsidRPr="007E5505">
        <w:t>.</w:t>
      </w:r>
    </w:p>
  </w:footnote>
  <w:footnote w:id="454">
    <w:p w14:paraId="21A6A2A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50"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p. 57.</w:t>
      </w:r>
    </w:p>
  </w:footnote>
  <w:footnote w:id="455">
    <w:p w14:paraId="10BAD52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51"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p. 58.</w:t>
      </w:r>
    </w:p>
  </w:footnote>
  <w:footnote w:id="456">
    <w:p w14:paraId="6A9130D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552" w:history="1">
        <w:r w:rsidRPr="007E5505">
          <w:rPr>
            <w:rStyle w:val="Hyperlink"/>
            <w:rFonts w:cstheme="minorHAnsi"/>
          </w:rPr>
          <w:t>Mid-Term Horizontal Review of GREVIO Baseline Evaluation Reports</w:t>
        </w:r>
      </w:hyperlink>
      <w:r w:rsidRPr="007E5505">
        <w:t xml:space="preserve"> (2022), p. 138-139. </w:t>
      </w:r>
    </w:p>
  </w:footnote>
  <w:footnote w:id="457">
    <w:p w14:paraId="5F0C380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Dublin Rape Crisis Centre, </w:t>
      </w:r>
      <w:hyperlink r:id="rId553" w:history="1">
        <w:r w:rsidRPr="007E5505">
          <w:rPr>
            <w:rStyle w:val="Hyperlink"/>
            <w:rFonts w:cstheme="minorHAnsi"/>
          </w:rPr>
          <w:t>Shadow Report to GREVIO</w:t>
        </w:r>
      </w:hyperlink>
      <w:r w:rsidRPr="007E5505">
        <w:t xml:space="preserve"> (2022), p. 12; Department of Justice, </w:t>
      </w:r>
      <w:hyperlink r:id="rId554" w:anchor="g170.r" w:history="1">
        <w:r w:rsidRPr="007E5505">
          <w:rPr>
            <w:rStyle w:val="Hyperlink"/>
            <w:rFonts w:cstheme="minorHAnsi"/>
          </w:rPr>
          <w:t>Written Answers</w:t>
        </w:r>
      </w:hyperlink>
      <w:r w:rsidRPr="007E5505">
        <w:t xml:space="preserve"> (24 May 2022); Joint Committee on Justice, </w:t>
      </w:r>
      <w:hyperlink r:id="rId555" w:history="1">
        <w:r w:rsidRPr="007E5505">
          <w:rPr>
            <w:rStyle w:val="Hyperlink"/>
            <w:rFonts w:cstheme="minorHAnsi"/>
          </w:rPr>
          <w:t>Report on Minorities Engaging with the Justice System</w:t>
        </w:r>
      </w:hyperlink>
      <w:r w:rsidRPr="007E5505">
        <w:t xml:space="preserve"> (2022) p. 46.  </w:t>
      </w:r>
    </w:p>
  </w:footnote>
  <w:footnote w:id="458">
    <w:p w14:paraId="72CDF85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56" w:anchor="g170.r" w:history="1">
        <w:r w:rsidRPr="007E5505">
          <w:rPr>
            <w:rStyle w:val="Hyperlink"/>
            <w:rFonts w:cstheme="minorHAnsi"/>
          </w:rPr>
          <w:t>Written Answers</w:t>
        </w:r>
      </w:hyperlink>
      <w:r w:rsidRPr="007E5505">
        <w:t xml:space="preserve"> (24 May 2022).</w:t>
      </w:r>
    </w:p>
  </w:footnote>
  <w:footnote w:id="459">
    <w:p w14:paraId="62BC6031" w14:textId="77777777" w:rsidR="00713D35" w:rsidRPr="007E5505" w:rsidRDefault="00713D35" w:rsidP="007E5505">
      <w:pPr>
        <w:pStyle w:val="FootnoteText"/>
        <w:spacing w:after="0"/>
        <w:rPr>
          <w:i/>
        </w:rPr>
      </w:pPr>
      <w:r w:rsidRPr="007E5505">
        <w:rPr>
          <w:rStyle w:val="FootnoteReference"/>
          <w:rFonts w:cstheme="minorHAnsi"/>
        </w:rPr>
        <w:footnoteRef/>
      </w:r>
      <w:r w:rsidRPr="007E5505">
        <w:t xml:space="preserve"> </w:t>
      </w:r>
      <w:hyperlink r:id="rId557" w:anchor="sec26" w:history="1">
        <w:r w:rsidRPr="007E5505">
          <w:rPr>
            <w:rStyle w:val="Hyperlink"/>
            <w:rFonts w:cstheme="minorHAnsi"/>
            <w:i/>
          </w:rPr>
          <w:t>Domestic Violence Act 2018</w:t>
        </w:r>
      </w:hyperlink>
      <w:r w:rsidRPr="007E5505">
        <w:rPr>
          <w:i/>
        </w:rPr>
        <w:t>,</w:t>
      </w:r>
      <w:r w:rsidRPr="007E5505">
        <w:t xml:space="preserve"> s. 26.</w:t>
      </w:r>
      <w:r w:rsidRPr="007E5505">
        <w:rPr>
          <w:i/>
        </w:rPr>
        <w:t xml:space="preserve"> </w:t>
      </w:r>
    </w:p>
  </w:footnote>
  <w:footnote w:id="460">
    <w:p w14:paraId="6FC3221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558" w:history="1">
        <w:r w:rsidRPr="007E5505">
          <w:rPr>
            <w:rStyle w:val="Hyperlink"/>
            <w:rFonts w:cstheme="minorHAnsi"/>
          </w:rPr>
          <w:t>Mid-Term Horizontal Review of GREVIO Baseline Evaluation Reports</w:t>
        </w:r>
      </w:hyperlink>
      <w:r w:rsidRPr="007E5505">
        <w:t xml:space="preserve"> (2022), p. 138-139. See section 5 of this report on ‘specialist support services’.</w:t>
      </w:r>
    </w:p>
  </w:footnote>
  <w:footnote w:id="461">
    <w:p w14:paraId="6DC0936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GREVIO, </w:t>
      </w:r>
      <w:hyperlink r:id="rId559" w:history="1">
        <w:r w:rsidRPr="007E5505">
          <w:rPr>
            <w:rStyle w:val="Hyperlink"/>
            <w:rFonts w:cstheme="minorHAnsi"/>
          </w:rPr>
          <w:t>Mid-Term Horizontal Review of GREVIO Baseline Evaluation Reports</w:t>
        </w:r>
      </w:hyperlink>
      <w:r w:rsidRPr="007E5505">
        <w:t xml:space="preserve"> (2022), p. 139.</w:t>
      </w:r>
    </w:p>
  </w:footnote>
  <w:footnote w:id="462">
    <w:p w14:paraId="710BD39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For example, the use of facility dogs as means of mitigating trauma for child victims and witnesses of violence; One in Four, </w:t>
      </w:r>
      <w:hyperlink r:id="rId560" w:history="1">
        <w:r w:rsidRPr="007E5505">
          <w:rPr>
            <w:rStyle w:val="Hyperlink"/>
            <w:rFonts w:cstheme="minorHAnsi"/>
          </w:rPr>
          <w:t>Mitigating re-traumatisation in sexual abuse cases – dogs to the rescue</w:t>
        </w:r>
      </w:hyperlink>
      <w:r w:rsidRPr="007E5505">
        <w:t xml:space="preserve"> (2022).</w:t>
      </w:r>
    </w:p>
  </w:footnote>
  <w:footnote w:id="463">
    <w:p w14:paraId="7A8B602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Mazzone, M., </w:t>
      </w:r>
      <w:hyperlink r:id="rId561" w:history="1">
        <w:r w:rsidRPr="007E5505">
          <w:rPr>
            <w:rStyle w:val="Hyperlink"/>
            <w:rFonts w:cstheme="minorHAnsi"/>
          </w:rPr>
          <w:t>Unheard and Uncounted: Women, Domestic Abuse and the Irish Criminal Justice System</w:t>
        </w:r>
      </w:hyperlink>
      <w:r w:rsidRPr="007E5505">
        <w:t xml:space="preserve"> (2019), p. 59. We note that a draft report exploring the interface and interaction of civil family law, public criminal law and the child protection justice systems was submitted to the Department of Justice in Q2 2022; Department of Justice, </w:t>
      </w:r>
      <w:hyperlink r:id="rId562" w:history="1">
        <w:r w:rsidRPr="007E5505">
          <w:rPr>
            <w:rStyle w:val="Hyperlink"/>
            <w:rFonts w:cstheme="minorHAnsi"/>
          </w:rPr>
          <w:t>Third National Strategy on Domestic, Sexual and Gender Based Violence: Implementation Plan</w:t>
        </w:r>
      </w:hyperlink>
      <w:r w:rsidRPr="007E5505">
        <w:t xml:space="preserve"> (2022), p. 32.</w:t>
      </w:r>
    </w:p>
  </w:footnote>
  <w:footnote w:id="464">
    <w:p w14:paraId="4FF49A8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563" w:history="1">
        <w:r w:rsidRPr="007E5505">
          <w:rPr>
            <w:rStyle w:val="Hyperlink"/>
            <w:rFonts w:cstheme="minorHAnsi"/>
          </w:rPr>
          <w:t>Submission on the General Scheme of the Family Court Bill 2020</w:t>
        </w:r>
      </w:hyperlink>
      <w:r w:rsidRPr="007E5505">
        <w:t xml:space="preserve"> (2021), pp. 4-5. Our Disability Advisory Committee has raised concerns about the inherent ableism which underpins the Irish legal system. This should be addressed through the provision of accessible information to disabled women on accessible reporting options and other trauma-informed supports that recognise power dynamics The UNCRPD obliges states to ensure effective access to justice for persons with disabilities on an equal basis with others, including through the provision of procedural and age-appropriate accommodations, in order to facilitate their effective role as direct and indirect participants, including as witnesses; </w:t>
      </w:r>
      <w:hyperlink r:id="rId564" w:history="1">
        <w:r w:rsidRPr="007E5505">
          <w:rPr>
            <w:rStyle w:val="Hyperlink"/>
            <w:rFonts w:cstheme="minorHAnsi"/>
          </w:rPr>
          <w:t>UN Convention on the Rights of Persons with Disabilities</w:t>
        </w:r>
      </w:hyperlink>
      <w:r w:rsidRPr="007E5505">
        <w:t xml:space="preserve">, Article 13. </w:t>
      </w:r>
    </w:p>
  </w:footnote>
  <w:footnote w:id="465">
    <w:p w14:paraId="75D9D9B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565" w:history="1">
        <w:r w:rsidRPr="007E5505">
          <w:rPr>
            <w:rStyle w:val="Hyperlink"/>
            <w:rFonts w:cstheme="minorHAnsi"/>
          </w:rPr>
          <w:t>Statement on the ratification of Council of Europe Convention on Preventing and Combatting Violence Against Women and Domestic Violence</w:t>
        </w:r>
      </w:hyperlink>
      <w:r w:rsidRPr="007E5505">
        <w:t xml:space="preserve"> (2019), p. 9.  For information on the challenges that underlie legal interpretation in Ireland, see Phelan, M. </w:t>
      </w:r>
      <w:hyperlink r:id="rId566" w:anchor="page=55" w:history="1">
        <w:r w:rsidRPr="007E5505">
          <w:rPr>
            <w:rStyle w:val="Hyperlink"/>
            <w:rFonts w:cstheme="minorHAnsi"/>
          </w:rPr>
          <w:t>A matter of interpretation</w:t>
        </w:r>
      </w:hyperlink>
      <w:r w:rsidRPr="007E5505">
        <w:t xml:space="preserve"> </w:t>
      </w:r>
      <w:r w:rsidRPr="007E5505">
        <w:rPr>
          <w:i/>
        </w:rPr>
        <w:t xml:space="preserve">Law Society Gazette </w:t>
      </w:r>
      <w:r w:rsidRPr="007E5505">
        <w:t xml:space="preserve">(2017) p. 52. </w:t>
      </w:r>
    </w:p>
  </w:footnote>
  <w:footnote w:id="466">
    <w:p w14:paraId="4182B1D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Joyce, S., O’Reilly, O., O’Brien, M., Joyce, D., Schweppe, J., and Haynes, A., </w:t>
      </w:r>
      <w:hyperlink r:id="rId567" w:history="1">
        <w:r w:rsidRPr="007E5505">
          <w:rPr>
            <w:rStyle w:val="Hyperlink"/>
            <w:rFonts w:cstheme="minorHAnsi"/>
          </w:rPr>
          <w:t>Irish Travellers’ Access to Justice</w:t>
        </w:r>
      </w:hyperlink>
      <w:r w:rsidRPr="007E5505">
        <w:t xml:space="preserve"> </w:t>
      </w:r>
      <w:r w:rsidRPr="007E5505">
        <w:rPr>
          <w:i/>
        </w:rPr>
        <w:t>European Centre for the Study of Hate</w:t>
      </w:r>
      <w:r w:rsidRPr="007E5505">
        <w:t xml:space="preserve"> (2022), p. 8; UCC Traveller Equality and Justice Project, </w:t>
      </w:r>
      <w:hyperlink r:id="rId568" w:history="1">
        <w:r w:rsidRPr="007E5505">
          <w:rPr>
            <w:rStyle w:val="Hyperlink"/>
            <w:rFonts w:cstheme="minorHAnsi"/>
          </w:rPr>
          <w:t>Barriers to Justice for Irish Travellers seeking to challenge discrimination</w:t>
        </w:r>
      </w:hyperlink>
      <w:r w:rsidRPr="007E5505">
        <w:t xml:space="preserve"> (2022) p. 37; Joint Committee on Justice, </w:t>
      </w:r>
      <w:hyperlink r:id="rId569" w:history="1">
        <w:r w:rsidRPr="007E5505">
          <w:rPr>
            <w:rStyle w:val="Hyperlink"/>
            <w:rFonts w:cstheme="minorHAnsi"/>
          </w:rPr>
          <w:t>Report on Minorities Engaging with the Justice System</w:t>
        </w:r>
      </w:hyperlink>
      <w:r w:rsidRPr="007E5505">
        <w:t xml:space="preserve"> (2022) pp. 35-36.  </w:t>
      </w:r>
    </w:p>
  </w:footnote>
  <w:footnote w:id="467">
    <w:p w14:paraId="4DEDC6A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570" w:history="1">
        <w:r w:rsidRPr="007E5505">
          <w:rPr>
            <w:rStyle w:val="Hyperlink"/>
            <w:rFonts w:cstheme="minorHAnsi"/>
          </w:rPr>
          <w:t>Statement on the ratification of Council of Europe Convention on Preventing and Combatting Violence Against Women and Domestic Violence</w:t>
        </w:r>
      </w:hyperlink>
      <w:r w:rsidRPr="007E5505">
        <w:t xml:space="preserve"> (2019), p. 9.</w:t>
      </w:r>
    </w:p>
  </w:footnote>
  <w:footnote w:id="468">
    <w:p w14:paraId="35EA889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w:t>
      </w:r>
      <w:hyperlink r:id="rId571" w:history="1">
        <w:r w:rsidRPr="007E5505">
          <w:rPr>
            <w:rStyle w:val="Hyperlink"/>
            <w:rFonts w:cstheme="minorHAnsi"/>
          </w:rPr>
          <w:t>, Ireland and the International Covenant on Civil and Political Rights</w:t>
        </w:r>
      </w:hyperlink>
      <w:r w:rsidRPr="007E5505">
        <w:t xml:space="preserve"> (2022), p. 30. </w:t>
      </w:r>
    </w:p>
  </w:footnote>
  <w:footnote w:id="469">
    <w:p w14:paraId="01873B9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Gould, N. </w:t>
      </w:r>
      <w:hyperlink r:id="rId572" w:anchor=":~:text=%22The%20Victim%20Experience%20in%20Focus,through%20the%20criminal%20justice%20system." w:history="1">
        <w:r w:rsidRPr="007E5505">
          <w:rPr>
            <w:rStyle w:val="Hyperlink"/>
            <w:rFonts w:cstheme="minorHAnsi"/>
          </w:rPr>
          <w:t>The Victim Experience in Focus: An empirical study into the experiences of sexual crim complainants in the criminal justice system in Ireland</w:t>
        </w:r>
      </w:hyperlink>
      <w:r w:rsidRPr="007E5505">
        <w:t xml:space="preserve"> (2022) pp. 26-30. </w:t>
      </w:r>
    </w:p>
  </w:footnote>
  <w:footnote w:id="470">
    <w:p w14:paraId="3C04BEF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Haskell, L. and Randall, M. </w:t>
      </w:r>
      <w:hyperlink r:id="rId573" w:history="1">
        <w:r w:rsidRPr="007E5505">
          <w:rPr>
            <w:rStyle w:val="Hyperlink"/>
            <w:rFonts w:cstheme="minorHAnsi"/>
          </w:rPr>
          <w:t>The Impact of Trauma on Adult Sexual Assault Victims</w:t>
        </w:r>
      </w:hyperlink>
      <w:r w:rsidRPr="007E5505">
        <w:t xml:space="preserve"> (2018) p. 18-23. </w:t>
      </w:r>
    </w:p>
  </w:footnote>
  <w:footnote w:id="471">
    <w:p w14:paraId="1D1E86F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 a consultation conducted by Women’s Aid, 44% of women asked if they would go through the criminal justice system again said they would not, while 31% were unsure; Mazzone, M., </w:t>
      </w:r>
      <w:hyperlink r:id="rId574" w:history="1">
        <w:r w:rsidRPr="007E5505">
          <w:rPr>
            <w:rStyle w:val="Hyperlink"/>
            <w:rFonts w:cstheme="minorHAnsi"/>
          </w:rPr>
          <w:t>Unheard and Uncounted: Women, Domestic Abuse and the Irish Criminal Justice System</w:t>
        </w:r>
      </w:hyperlink>
      <w:r w:rsidRPr="007E5505">
        <w:t xml:space="preserve"> (2019), p. 43.</w:t>
      </w:r>
    </w:p>
  </w:footnote>
  <w:footnote w:id="472">
    <w:p w14:paraId="372C550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Dublin Rape Crisis Centre, </w:t>
      </w:r>
      <w:hyperlink r:id="rId575" w:history="1">
        <w:r w:rsidRPr="007E5505">
          <w:rPr>
            <w:rStyle w:val="Hyperlink"/>
            <w:rFonts w:cstheme="minorHAnsi"/>
          </w:rPr>
          <w:t>Alternative Report to GREVIO</w:t>
        </w:r>
      </w:hyperlink>
      <w:r w:rsidRPr="007E5505">
        <w:t xml:space="preserve"> (2022), pp. 33-34. </w:t>
      </w:r>
    </w:p>
  </w:footnote>
  <w:footnote w:id="473">
    <w:p w14:paraId="3AC68FD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Dublin Rape Crisis Centre has noted that poor cases management often results in cases not being heard on the day they are listed, causing unnecessary stress and inconvenience to victims and survivors; Dublin Rape Crisis Centre, </w:t>
      </w:r>
      <w:hyperlink r:id="rId576" w:history="1">
        <w:r w:rsidRPr="007E5505">
          <w:rPr>
            <w:rStyle w:val="Hyperlink"/>
            <w:rFonts w:cstheme="minorHAnsi"/>
          </w:rPr>
          <w:t>Alternative Report to GREVIO</w:t>
        </w:r>
      </w:hyperlink>
      <w:r w:rsidRPr="007E5505">
        <w:t xml:space="preserve"> (2022), p. 34.</w:t>
      </w:r>
    </w:p>
  </w:footnote>
  <w:footnote w:id="474">
    <w:p w14:paraId="6E89CC1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Research by Women’s Aid has documented the use of adjournment procedures by the accused to purposefully frustrate the victim/survivor; Mazzone, M., </w:t>
      </w:r>
      <w:hyperlink r:id="rId577" w:history="1">
        <w:r w:rsidRPr="007E5505">
          <w:rPr>
            <w:rStyle w:val="Hyperlink"/>
            <w:rFonts w:cstheme="minorHAnsi"/>
          </w:rPr>
          <w:t>Unheard and Uncounted: Women, Domestic Abuse and the Irish Criminal Justice System</w:t>
        </w:r>
      </w:hyperlink>
      <w:r w:rsidRPr="007E5505">
        <w:t xml:space="preserve"> (2019), p. 39. </w:t>
      </w:r>
    </w:p>
  </w:footnote>
  <w:footnote w:id="475">
    <w:p w14:paraId="3767F1D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RCNI, </w:t>
      </w:r>
      <w:hyperlink r:id="rId578" w:history="1">
        <w:r w:rsidRPr="007E5505">
          <w:rPr>
            <w:rStyle w:val="Hyperlink"/>
            <w:rFonts w:cstheme="minorHAnsi"/>
          </w:rPr>
          <w:t>Submission on Victims’ Testimony in Cases of Rape and Sexual Assault to the Joint Oireachtas Committee on Justice</w:t>
        </w:r>
      </w:hyperlink>
      <w:r w:rsidRPr="007E5505">
        <w:t xml:space="preserve"> (February 2021).</w:t>
      </w:r>
    </w:p>
  </w:footnote>
  <w:footnote w:id="476">
    <w:p w14:paraId="29B58A4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Dublin Rape Crisis Centre, </w:t>
      </w:r>
      <w:hyperlink r:id="rId579" w:history="1">
        <w:r w:rsidRPr="007E5505">
          <w:rPr>
            <w:rStyle w:val="Hyperlink"/>
            <w:rFonts w:cstheme="minorHAnsi"/>
          </w:rPr>
          <w:t>Alternative Report to GREVIO</w:t>
        </w:r>
      </w:hyperlink>
      <w:r w:rsidRPr="007E5505">
        <w:t xml:space="preserve"> (2022), p. 34.</w:t>
      </w:r>
    </w:p>
  </w:footnote>
  <w:footnote w:id="477">
    <w:p w14:paraId="34861F4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O’Malley, T., </w:t>
      </w:r>
      <w:hyperlink r:id="rId580" w:history="1">
        <w:r w:rsidRPr="007E5505">
          <w:rPr>
            <w:rStyle w:val="Hyperlink"/>
            <w:rFonts w:cstheme="minorHAnsi"/>
          </w:rPr>
          <w:t>Review of Protections for Vulnerable Witnesses in the Investigation and Prosecution of Sexual Offences</w:t>
        </w:r>
      </w:hyperlink>
      <w:r w:rsidRPr="007E5505">
        <w:t xml:space="preserve"> (2020), p. 121. These recommendations are timely, as recent Commission-supported research highlights the difficult experience of sexual crime complainants and vulnerable witnesses within the criminal justice system. A key theme to emerge across respondents was a feeling of powerlessness throughout the investigation and prosecution process. Gould, N., The Victim Experience in Focus: An empirical study into the experiences of sexual crime complainants in the criminal justice system in Ireland (2022)</w:t>
      </w:r>
    </w:p>
  </w:footnote>
  <w:footnote w:id="478">
    <w:p w14:paraId="186AD91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 preliminary trial hearings system would reduce delay by allowing for certain matters to be addressed in advance of the trial, reducing the need for adjournments during trial; O’Malley, T., </w:t>
      </w:r>
      <w:hyperlink r:id="rId581" w:history="1">
        <w:r w:rsidRPr="007E5505">
          <w:rPr>
            <w:rStyle w:val="Hyperlink"/>
            <w:rFonts w:cstheme="minorHAnsi"/>
          </w:rPr>
          <w:t>Review of Protections for Vulnerable Witnesses in the Investigation and Prosecution of Sexual Offences</w:t>
        </w:r>
      </w:hyperlink>
      <w:r w:rsidRPr="007E5505">
        <w:t xml:space="preserve"> (2020), p. 56. </w:t>
      </w:r>
    </w:p>
  </w:footnote>
  <w:footnote w:id="479">
    <w:p w14:paraId="5615EE5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Mazzone, M., </w:t>
      </w:r>
      <w:hyperlink r:id="rId582" w:history="1">
        <w:r w:rsidRPr="007E5505">
          <w:rPr>
            <w:rStyle w:val="Hyperlink"/>
            <w:rFonts w:cstheme="minorHAnsi"/>
          </w:rPr>
          <w:t>Unheard and Uncounted: Women, Domestic Abuse and the Irish Criminal Justice System</w:t>
        </w:r>
      </w:hyperlink>
      <w:r w:rsidRPr="007E5505">
        <w:t xml:space="preserve"> (2019), p. 39.</w:t>
      </w:r>
    </w:p>
  </w:footnote>
  <w:footnote w:id="480">
    <w:p w14:paraId="22663E6D"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Mazzone, M., </w:t>
      </w:r>
      <w:hyperlink r:id="rId583" w:history="1">
        <w:r w:rsidRPr="007E5505">
          <w:rPr>
            <w:rStyle w:val="Hyperlink"/>
            <w:rFonts w:cstheme="minorHAnsi"/>
          </w:rPr>
          <w:t>Unheard and Uncounted: Women, Domestic Abuse and the Irish Criminal Justice System</w:t>
        </w:r>
      </w:hyperlink>
      <w:r w:rsidRPr="007E5505">
        <w:t xml:space="preserve"> (2019), pp. 50-51. </w:t>
      </w:r>
    </w:p>
  </w:footnote>
  <w:footnote w:id="481">
    <w:p w14:paraId="4775B0D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This has been contrasted with character references for the accused, which can refer to the whole life history of the perpetrator; Mazzone, M., </w:t>
      </w:r>
      <w:hyperlink r:id="rId584" w:history="1">
        <w:r w:rsidRPr="007E5505">
          <w:rPr>
            <w:rStyle w:val="Hyperlink"/>
            <w:rFonts w:cstheme="minorHAnsi"/>
          </w:rPr>
          <w:t>Unheard and Uncounted: Women, Domestic Abuse and the Irish Criminal Justice System</w:t>
        </w:r>
      </w:hyperlink>
      <w:r w:rsidRPr="007E5505">
        <w:t xml:space="preserve"> (2019), p. 40. </w:t>
      </w:r>
    </w:p>
  </w:footnote>
  <w:footnote w:id="482">
    <w:p w14:paraId="090F034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O’Malley, T., </w:t>
      </w:r>
      <w:hyperlink r:id="rId585" w:history="1">
        <w:r w:rsidRPr="007E5505">
          <w:rPr>
            <w:rStyle w:val="Hyperlink"/>
            <w:rFonts w:cstheme="minorHAnsi"/>
          </w:rPr>
          <w:t>Review of Protections for Vulnerable Witnesses in the Investigation and Prosecution of Sexual Offences</w:t>
        </w:r>
      </w:hyperlink>
      <w:r w:rsidRPr="007E5505">
        <w:t xml:space="preserve"> (2020), p. 84. We welcome the pilot training programme established by the Judicial Council on ‘Avoiding Re-traumatisation’. This training should be rolled out to trial judges across Ireland; The Judicial Council, </w:t>
      </w:r>
      <w:hyperlink r:id="rId586" w:history="1">
        <w:r w:rsidRPr="007E5505">
          <w:rPr>
            <w:rStyle w:val="Hyperlink"/>
            <w:rFonts w:cstheme="minorHAnsi"/>
          </w:rPr>
          <w:t>Judicial Studies Committee: Updates on Judicial Training</w:t>
        </w:r>
      </w:hyperlink>
      <w:r w:rsidRPr="007E5505">
        <w:t xml:space="preserve"> (2022).</w:t>
      </w:r>
    </w:p>
  </w:footnote>
  <w:footnote w:id="483">
    <w:p w14:paraId="1FFC767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Dublin Rape Crisis Centre, </w:t>
      </w:r>
      <w:hyperlink r:id="rId587" w:history="1">
        <w:r w:rsidRPr="007E5505">
          <w:rPr>
            <w:rStyle w:val="Hyperlink"/>
            <w:rFonts w:cstheme="minorHAnsi"/>
          </w:rPr>
          <w:t>Alternative Report to GREVIO</w:t>
        </w:r>
      </w:hyperlink>
      <w:r w:rsidRPr="007E5505">
        <w:t xml:space="preserve"> (2022), p. 39. See also A. Cusack, </w:t>
      </w:r>
      <w:hyperlink r:id="rId588" w:history="1">
        <w:r w:rsidRPr="007E5505">
          <w:rPr>
            <w:rStyle w:val="Hyperlink"/>
            <w:rFonts w:cstheme="minorHAnsi"/>
          </w:rPr>
          <w:t>Addressing vulnerability in Ireland’s criminal justice system: A survey of recent statutory developments</w:t>
        </w:r>
      </w:hyperlink>
      <w:r w:rsidRPr="007E5505">
        <w:t xml:space="preserve"> (2020), p. 281.</w:t>
      </w:r>
    </w:p>
  </w:footnote>
  <w:footnote w:id="484">
    <w:p w14:paraId="335A2A6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These recommendations include the strengthening of the right to separate legal representation in certain cases; introducing a requirement to notify a judge at a pre-trial hearing that the defence intends to apply for leave to question a victim about other sexual experiences; and ensuring victims are aware of their right to object to the disclosure of counselling records. See O’Malley, T., </w:t>
      </w:r>
      <w:hyperlink r:id="rId589" w:history="1">
        <w:r w:rsidRPr="007E5505">
          <w:rPr>
            <w:rStyle w:val="Hyperlink"/>
            <w:rFonts w:cstheme="minorHAnsi"/>
          </w:rPr>
          <w:t>Review of Protections for Vulnerable Witnesses in the Investigation and Prosecution of Sexual Offences</w:t>
        </w:r>
      </w:hyperlink>
      <w:r w:rsidRPr="007E5505">
        <w:t xml:space="preserve"> (2020), pp. 83-84.</w:t>
      </w:r>
    </w:p>
  </w:footnote>
  <w:footnote w:id="485">
    <w:p w14:paraId="251A2DA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note the State’s commitment to review the response to child victims of sexual crimes within the justice system, and the preparation of guidelines on children’s rights in court settings: Department of Justice, </w:t>
      </w:r>
      <w:hyperlink r:id="rId590" w:history="1">
        <w:r w:rsidRPr="007E5505">
          <w:rPr>
            <w:rStyle w:val="Hyperlink"/>
            <w:rFonts w:cstheme="minorHAnsi"/>
          </w:rPr>
          <w:t>Third National Strategy on Domestic, Sexual and Gender-Based Violence</w:t>
        </w:r>
      </w:hyperlink>
      <w:r w:rsidRPr="007E5505">
        <w:t xml:space="preserve"> (2022), p. 28.</w:t>
      </w:r>
    </w:p>
  </w:footnote>
  <w:footnote w:id="486">
    <w:p w14:paraId="78553C6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O’Malley, T., </w:t>
      </w:r>
      <w:hyperlink r:id="rId591" w:history="1">
        <w:r w:rsidRPr="007E5505">
          <w:rPr>
            <w:rStyle w:val="Hyperlink"/>
            <w:rFonts w:cstheme="minorHAnsi"/>
          </w:rPr>
          <w:t>Review of Protections for Vulnerable Witnesses in the Investigation and Prosecution of Sexual Offences</w:t>
        </w:r>
      </w:hyperlink>
      <w:r w:rsidRPr="007E5505">
        <w:t xml:space="preserve"> (2020), p. 98. In particular, the report found that disabled children may not be in a position to avail of legal advice, may not be afforded an intermediary during the investigatory stage, and judges involved in questioning may lack specialist training. </w:t>
      </w:r>
      <w:r w:rsidRPr="007E5505">
        <w:rPr>
          <w:bCs/>
        </w:rPr>
        <w:t>Children are most likely to give their best evidence when questioned in an age appropriate manner.</w:t>
      </w:r>
    </w:p>
  </w:footnote>
  <w:footnote w:id="487">
    <w:p w14:paraId="78FAF6C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O’Malley, T., </w:t>
      </w:r>
      <w:hyperlink r:id="rId592" w:history="1">
        <w:r w:rsidRPr="007E5505">
          <w:rPr>
            <w:rStyle w:val="Hyperlink"/>
            <w:rFonts w:cstheme="minorHAnsi"/>
          </w:rPr>
          <w:t>Review of Protections for Vulnerable Witnesses in the Investigation and Prosecution of Sexual Offences</w:t>
        </w:r>
      </w:hyperlink>
      <w:r w:rsidRPr="007E5505">
        <w:t xml:space="preserve"> (2020), p. 108-109. See also University of Limerick, </w:t>
      </w:r>
      <w:hyperlink r:id="rId593" w:history="1">
        <w:r w:rsidRPr="007E5505">
          <w:rPr>
            <w:rStyle w:val="Hyperlink"/>
            <w:rFonts w:cstheme="minorHAnsi"/>
          </w:rPr>
          <w:t>Minister launches University of Limerick programme to train intermediaries for work in justice system</w:t>
        </w:r>
      </w:hyperlink>
      <w:r w:rsidRPr="007E5505">
        <w:t xml:space="preserve"> (4 May 2022). </w:t>
      </w:r>
    </w:p>
  </w:footnote>
  <w:footnote w:id="488">
    <w:p w14:paraId="4ED96B4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Citizens’ Assembly on Gender Equality, </w:t>
      </w:r>
      <w:hyperlink r:id="rId594" w:history="1">
        <w:r w:rsidRPr="007E5505">
          <w:rPr>
            <w:rStyle w:val="Hyperlink"/>
            <w:rFonts w:cstheme="minorHAnsi"/>
          </w:rPr>
          <w:t>Report of the Citizens Assembly on Gender Equality</w:t>
        </w:r>
      </w:hyperlink>
      <w:r w:rsidRPr="007E5505">
        <w:t xml:space="preserve"> (2021), p. 19. </w:t>
      </w:r>
    </w:p>
  </w:footnote>
  <w:footnote w:id="489">
    <w:p w14:paraId="05F59E4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95" w:anchor=":~:text=The%20vision%20of%20the%20first,possible%20%E2%80%93%20non%2Dadversarial%20outcomes." w:history="1">
        <w:r w:rsidRPr="007E5505">
          <w:rPr>
            <w:rStyle w:val="Hyperlink"/>
            <w:rFonts w:cstheme="minorHAnsi"/>
          </w:rPr>
          <w:t>Family Justice Strategy 2022–2025</w:t>
        </w:r>
      </w:hyperlink>
      <w:r w:rsidRPr="007E5505">
        <w:t xml:space="preserve"> (2022).</w:t>
      </w:r>
    </w:p>
  </w:footnote>
  <w:footnote w:id="490">
    <w:p w14:paraId="3AC5933C" w14:textId="6A51C188" w:rsidR="00713D35" w:rsidRPr="007E5505" w:rsidRDefault="00713D35" w:rsidP="007E5505">
      <w:pPr>
        <w:pStyle w:val="FootnoteText"/>
        <w:spacing w:after="0"/>
      </w:pPr>
      <w:r w:rsidRPr="007E5505">
        <w:rPr>
          <w:rStyle w:val="FootnoteReference"/>
          <w:rFonts w:cstheme="minorHAnsi"/>
        </w:rPr>
        <w:footnoteRef/>
      </w:r>
      <w:r w:rsidRPr="007E5505">
        <w:t xml:space="preserve"> </w:t>
      </w:r>
      <w:hyperlink r:id="rId596" w:history="1">
        <w:r w:rsidRPr="007E5505">
          <w:rPr>
            <w:rStyle w:val="Hyperlink"/>
            <w:rFonts w:cstheme="minorHAnsi"/>
          </w:rPr>
          <w:t>Family Court</w:t>
        </w:r>
        <w:r w:rsidR="000B22AB">
          <w:rPr>
            <w:rStyle w:val="Hyperlink"/>
            <w:rFonts w:cstheme="minorHAnsi"/>
          </w:rPr>
          <w:t>s</w:t>
        </w:r>
        <w:r w:rsidRPr="007E5505">
          <w:rPr>
            <w:rStyle w:val="Hyperlink"/>
            <w:rFonts w:cstheme="minorHAnsi"/>
          </w:rPr>
          <w:t xml:space="preserve"> Bill 2022.</w:t>
        </w:r>
      </w:hyperlink>
      <w:r w:rsidRPr="007E5505">
        <w:t xml:space="preserve"> IHREC published legislative observations on the General Scheme of the Bill in 2021; IHREC, </w:t>
      </w:r>
      <w:hyperlink r:id="rId597" w:history="1">
        <w:r w:rsidRPr="007E5505">
          <w:rPr>
            <w:rStyle w:val="Hyperlink"/>
            <w:rFonts w:cstheme="minorHAnsi"/>
          </w:rPr>
          <w:t>Submission on the General Scheme of the Family Court Bill 2020</w:t>
        </w:r>
      </w:hyperlink>
      <w:r w:rsidRPr="007E5505">
        <w:t xml:space="preserve"> (2021).</w:t>
      </w:r>
    </w:p>
  </w:footnote>
  <w:footnote w:id="491">
    <w:p w14:paraId="48AE3A4A"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w:t>
      </w:r>
      <w:hyperlink r:id="rId598" w:history="1">
        <w:r w:rsidRPr="007E5505">
          <w:rPr>
            <w:rStyle w:val="Hyperlink"/>
            <w:rFonts w:cstheme="minorHAnsi"/>
          </w:rPr>
          <w:t>Submission to the Joint Committee on Gender Equality on the Recommendations of the Citizens’ Assembly</w:t>
        </w:r>
      </w:hyperlink>
      <w:r w:rsidRPr="007E5505">
        <w:t xml:space="preserve"> (2022), p. 5. See also, section 6 of this report on ‘custody and access’.</w:t>
      </w:r>
    </w:p>
  </w:footnote>
  <w:footnote w:id="492">
    <w:p w14:paraId="5EFF0C6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599" w:anchor=":~:text=The%20vision%20of%20the%20first,possible%20%E2%80%93%20non%2Dadversarial%20outcomes." w:history="1">
        <w:r w:rsidRPr="007E5505">
          <w:rPr>
            <w:rStyle w:val="Hyperlink"/>
            <w:rFonts w:cstheme="minorHAnsi"/>
          </w:rPr>
          <w:t>Minister McEntee receives government approval to publish Family Court Bill and first National Family Justice Strategy</w:t>
        </w:r>
      </w:hyperlink>
      <w:r w:rsidRPr="007E5505">
        <w:t xml:space="preserve"> (November 2022). The new Family Justice Strategy 2022-2025 recognises that from a system perspective, there is a need to identify ways in which the criminal, family law and child care strands of the legal system can improve the experiences of these families, promote their protection and welfare and support them to live their lives. However, there are limited related commitments and targets to ensure progress in practice; Department of Justice, </w:t>
      </w:r>
      <w:hyperlink r:id="rId600" w:anchor=":~:text=The%20vision%20of%20the%20first,possible%20%E2%80%93%20non%2Dadversarial%20outcomes." w:history="1">
        <w:r w:rsidRPr="007E5505">
          <w:rPr>
            <w:rStyle w:val="Hyperlink"/>
            <w:rFonts w:cstheme="minorHAnsi"/>
          </w:rPr>
          <w:t>Family Justice Strategy 2022–2025</w:t>
        </w:r>
      </w:hyperlink>
      <w:r w:rsidRPr="007E5505">
        <w:t xml:space="preserve"> (2022).</w:t>
      </w:r>
    </w:p>
  </w:footnote>
  <w:footnote w:id="493">
    <w:p w14:paraId="798B143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601" w:history="1">
        <w:r w:rsidRPr="007E5505">
          <w:rPr>
            <w:rStyle w:val="Hyperlink"/>
            <w:rFonts w:cstheme="minorHAnsi"/>
          </w:rPr>
          <w:t>Ireland and the Rights of the Child</w:t>
        </w:r>
      </w:hyperlink>
      <w:r w:rsidRPr="007E5505">
        <w:t xml:space="preserve"> (2022), p. 53; IHREC, </w:t>
      </w:r>
      <w:hyperlink r:id="rId602" w:history="1">
        <w:r w:rsidRPr="007E5505">
          <w:rPr>
            <w:rStyle w:val="Hyperlink"/>
            <w:rFonts w:cstheme="minorHAnsi"/>
          </w:rPr>
          <w:t>Submission on the General Scheme of the Family Court Bill 2020</w:t>
        </w:r>
      </w:hyperlink>
      <w:r w:rsidRPr="007E5505">
        <w:t xml:space="preserve"> (2021); IHREC, </w:t>
      </w:r>
      <w:hyperlink r:id="rId603" w:history="1">
        <w:r w:rsidRPr="007E5505">
          <w:rPr>
            <w:rStyle w:val="Hyperlink"/>
            <w:rFonts w:cstheme="minorHAnsi"/>
          </w:rPr>
          <w:t>Statement on the ratification of Council of Europe Convention on Preventing and Combatting Violence Against Women and Domestic Violence</w:t>
        </w:r>
      </w:hyperlink>
      <w:r w:rsidRPr="007E5505">
        <w:t xml:space="preserve"> (2019), pp. 8-10.   </w:t>
      </w:r>
    </w:p>
  </w:footnote>
  <w:footnote w:id="494">
    <w:p w14:paraId="6792A10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of December 2021, District Court waiting times for family law domestic violence applications was 14 weeks in Portlaoise, 16 weeks in Trim, 23 weeks in Tullamore, and 26 weeks in Nenagh. See Department of Justice, </w:t>
      </w:r>
      <w:hyperlink r:id="rId604" w:anchor=":~:text=The%20vision%20of%20the%20first,possible%20%E2%80%93%20non%2Dadversarial%20outcomes." w:history="1">
        <w:r w:rsidRPr="007E5505">
          <w:rPr>
            <w:rStyle w:val="Hyperlink"/>
            <w:rFonts w:cstheme="minorHAnsi"/>
          </w:rPr>
          <w:t>Family Justice Strategy 2022–2025</w:t>
        </w:r>
      </w:hyperlink>
      <w:r w:rsidRPr="007E5505">
        <w:t xml:space="preserve"> (November 2022), p. 61.</w:t>
      </w:r>
    </w:p>
  </w:footnote>
  <w:footnote w:id="495">
    <w:p w14:paraId="7F383B8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McCaughren, S., Holt, S., Parkes, A. and Gregory, S., </w:t>
      </w:r>
      <w:hyperlink r:id="rId605" w:history="1">
        <w:r w:rsidRPr="007E5505">
          <w:rPr>
            <w:rStyle w:val="Hyperlink"/>
            <w:rFonts w:cstheme="minorHAnsi"/>
          </w:rPr>
          <w:t>Research report on guidance on contact time for infants and young children in separated families</w:t>
        </w:r>
      </w:hyperlink>
      <w:r w:rsidRPr="007E5505">
        <w:t xml:space="preserve"> (2022) p. 4. </w:t>
      </w:r>
    </w:p>
  </w:footnote>
  <w:footnote w:id="496">
    <w:p w14:paraId="2B503D1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Committee on the Rights of the Child has recommended strengthening of efforts to ensure that the best interests of the child are appropriately integrated and consistently interpreted and applied in all legislative, administrative and judicial proceedings; Committee on the Rights of the Child, </w:t>
      </w:r>
      <w:hyperlink r:id="rId606" w:history="1">
        <w:r w:rsidRPr="007E5505">
          <w:rPr>
            <w:rStyle w:val="Hyperlink"/>
            <w:rFonts w:cstheme="minorHAnsi"/>
          </w:rPr>
          <w:t>Concluding Observations on the combined 3</w:t>
        </w:r>
        <w:r w:rsidRPr="007E5505">
          <w:rPr>
            <w:rStyle w:val="Hyperlink"/>
            <w:rFonts w:cstheme="minorHAnsi"/>
            <w:vertAlign w:val="superscript"/>
          </w:rPr>
          <w:t>rd</w:t>
        </w:r>
        <w:r w:rsidRPr="007E5505">
          <w:rPr>
            <w:rStyle w:val="Hyperlink"/>
            <w:rFonts w:cstheme="minorHAnsi"/>
          </w:rPr>
          <w:t xml:space="preserve"> and 4</w:t>
        </w:r>
        <w:r w:rsidRPr="007E5505">
          <w:rPr>
            <w:rStyle w:val="Hyperlink"/>
            <w:rFonts w:cstheme="minorHAnsi"/>
            <w:vertAlign w:val="superscript"/>
          </w:rPr>
          <w:t>th</w:t>
        </w:r>
        <w:r w:rsidRPr="007E5505">
          <w:rPr>
            <w:rStyle w:val="Hyperlink"/>
            <w:rFonts w:cstheme="minorHAnsi"/>
          </w:rPr>
          <w:t xml:space="preserve"> periodic reports of Ireland</w:t>
        </w:r>
      </w:hyperlink>
      <w:r w:rsidRPr="007E5505">
        <w:t xml:space="preserve"> (2016) p.6. IHREC has noted a number of considerations which should form be included in such an assessment; IHREC, </w:t>
      </w:r>
      <w:hyperlink r:id="rId607" w:history="1">
        <w:r w:rsidRPr="007E5505">
          <w:rPr>
            <w:rStyle w:val="Hyperlink"/>
            <w:rFonts w:cstheme="minorHAnsi"/>
          </w:rPr>
          <w:t>Submission on the General Scheme of the Family Court Bill 2020</w:t>
        </w:r>
      </w:hyperlink>
      <w:r w:rsidRPr="007E5505">
        <w:t xml:space="preserve"> (2021), pp. 8-11. </w:t>
      </w:r>
    </w:p>
  </w:footnote>
  <w:footnote w:id="497">
    <w:p w14:paraId="4043E12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IHREC, </w:t>
      </w:r>
      <w:hyperlink r:id="rId608" w:history="1">
        <w:r w:rsidRPr="007E5505">
          <w:rPr>
            <w:rStyle w:val="Hyperlink"/>
            <w:rFonts w:cstheme="minorHAnsi"/>
          </w:rPr>
          <w:t>Submission on the General Scheme of the Family Court Bill 2020</w:t>
        </w:r>
      </w:hyperlink>
      <w:r w:rsidRPr="007E5505">
        <w:t xml:space="preserve"> (2021), pp. 4-5; McCaughren, S., Holt, S., Parkes, A. and Gregory, S., </w:t>
      </w:r>
      <w:hyperlink r:id="rId609" w:history="1">
        <w:r w:rsidRPr="007E5505">
          <w:rPr>
            <w:rStyle w:val="Hyperlink"/>
            <w:rFonts w:cstheme="minorHAnsi"/>
          </w:rPr>
          <w:t>Research report on guidance on contact time for infants and young children in separated families</w:t>
        </w:r>
      </w:hyperlink>
      <w:r w:rsidRPr="007E5505">
        <w:t xml:space="preserve"> (2022) p. 105. We note plans in the Third National Strategy to complete construction of a new family court facility in 2026; Department of Justice, </w:t>
      </w:r>
      <w:hyperlink r:id="rId610" w:history="1">
        <w:r w:rsidRPr="007E5505">
          <w:rPr>
            <w:rStyle w:val="Hyperlink"/>
            <w:rFonts w:cstheme="minorHAnsi"/>
          </w:rPr>
          <w:t>Third National Strategy on Domestic, Sexual and Gender Based Violence: Implementation Plan</w:t>
        </w:r>
      </w:hyperlink>
      <w:r w:rsidRPr="007E5505">
        <w:t xml:space="preserve"> (2022), p. 32. </w:t>
      </w:r>
    </w:p>
  </w:footnote>
  <w:footnote w:id="498">
    <w:p w14:paraId="0720D06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McCaughren, S., Holt, S., Parkes, A. and Gregory, S., </w:t>
      </w:r>
      <w:hyperlink r:id="rId611" w:history="1">
        <w:r w:rsidRPr="007E5505">
          <w:rPr>
            <w:rStyle w:val="Hyperlink"/>
            <w:rFonts w:cstheme="minorHAnsi"/>
          </w:rPr>
          <w:t>Research report on guidance on contact time for infants and young children in separated families</w:t>
        </w:r>
      </w:hyperlink>
      <w:r w:rsidRPr="007E5505">
        <w:t xml:space="preserve"> (2022) p. 123-124. </w:t>
      </w:r>
    </w:p>
  </w:footnote>
  <w:footnote w:id="499">
    <w:p w14:paraId="10E7232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Family court proceedings are disproportionately represented by members of structurally vulnerable groups, such as lone parent families, disabled people, ethnic minorities, people in the International Protection system and Traveller and Roma communities. Research indicates that many lone parents and members of ethnic minorities facing intersectional disadvantage suffer from social isolation, and economic and social deprivation which makes them particularly vulnerable. See IHREC, </w:t>
      </w:r>
      <w:hyperlink r:id="rId612" w:history="1">
        <w:r w:rsidRPr="007E5505">
          <w:rPr>
            <w:rStyle w:val="Hyperlink"/>
            <w:rFonts w:cstheme="minorHAnsi"/>
          </w:rPr>
          <w:t>Submission on the General Scheme of the Family Court Bill 2020</w:t>
        </w:r>
      </w:hyperlink>
      <w:r w:rsidRPr="007E5505">
        <w:t xml:space="preserve"> (2021), pp. 4-5. </w:t>
      </w:r>
    </w:p>
  </w:footnote>
  <w:footnote w:id="500">
    <w:p w14:paraId="0E3D84EA" w14:textId="272845BD"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613" w:history="1">
        <w:r w:rsidRPr="007E5505">
          <w:rPr>
            <w:rStyle w:val="Hyperlink"/>
            <w:rFonts w:cstheme="minorHAnsi"/>
          </w:rPr>
          <w:t>Submission on the General Scheme of the Family Court Bill 2020</w:t>
        </w:r>
      </w:hyperlink>
      <w:r w:rsidRPr="007E5505">
        <w:t xml:space="preserve"> (2021), pp. 16-18. We note that s. 59 of the Family Court</w:t>
      </w:r>
      <w:r w:rsidR="000B22AB">
        <w:t>s</w:t>
      </w:r>
      <w:r w:rsidRPr="007E5505">
        <w:t xml:space="preserve"> Bill 2022 provides that ‘a judge of the Family High Court, the Family Circuit Court or the Family District Court shall take such course or courses of training or education, or both, as may be required by the Principal Judge of that Court, in consultation with the President of that Court and the Chief Justice, at such time or times as the Principal Judge may specify.’ However, the Bill does not set out the areas in which judges should receive training. </w:t>
      </w:r>
    </w:p>
  </w:footnote>
  <w:footnote w:id="501">
    <w:p w14:paraId="6920B961"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614" w:history="1">
        <w:r w:rsidRPr="007E5505">
          <w:rPr>
            <w:rStyle w:val="Hyperlink"/>
            <w:rFonts w:cstheme="minorHAnsi"/>
          </w:rPr>
          <w:t>Report of a review of section 19 of the Intoxicating Liquor Act 2003 carried out pursuant to section 30 of the Irish Human Rights and Equality Commission Act 2014</w:t>
        </w:r>
      </w:hyperlink>
      <w:r w:rsidRPr="007E5505">
        <w:t xml:space="preserve"> (2022), p. 65; IHREC, </w:t>
      </w:r>
      <w:hyperlink r:id="rId615" w:history="1">
        <w:r w:rsidRPr="007E5505">
          <w:rPr>
            <w:rStyle w:val="Hyperlink"/>
            <w:rFonts w:cstheme="minorHAnsi"/>
          </w:rPr>
          <w:t>Submission on the Review of the Equality Acts</w:t>
        </w:r>
      </w:hyperlink>
      <w:r w:rsidRPr="007E5505">
        <w:t xml:space="preserve"> (2022), p. 8-11; IHREC, </w:t>
      </w:r>
      <w:hyperlink r:id="rId616" w:history="1">
        <w:r w:rsidRPr="007E5505">
          <w:rPr>
            <w:rStyle w:val="Hyperlink"/>
            <w:rFonts w:cstheme="minorHAnsi"/>
          </w:rPr>
          <w:t>Developing a National Action Plan Against Racism</w:t>
        </w:r>
      </w:hyperlink>
      <w:r w:rsidRPr="007E5505">
        <w:t xml:space="preserve"> (2021), p. 62-63; IHREC, </w:t>
      </w:r>
      <w:hyperlink r:id="rId617" w:history="1">
        <w:r w:rsidRPr="007E5505">
          <w:rPr>
            <w:rStyle w:val="Hyperlink"/>
            <w:rFonts w:cstheme="minorHAnsi"/>
          </w:rPr>
          <w:t>Ireland and the International Covenant on Economic, Social and Cultural Rights</w:t>
        </w:r>
      </w:hyperlink>
      <w:r w:rsidRPr="007E5505">
        <w:t xml:space="preserve"> (2015), p. 14-15.</w:t>
      </w:r>
    </w:p>
  </w:footnote>
  <w:footnote w:id="502">
    <w:p w14:paraId="2774BD2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618" w:history="1">
        <w:r w:rsidRPr="007E5505">
          <w:rPr>
            <w:rStyle w:val="Hyperlink"/>
            <w:rFonts w:cstheme="minorHAnsi"/>
          </w:rPr>
          <w:t>Trafficking in Human Beings in Ireland. Evaluation of the Implementation of the EU Anti-Trafficking Directive</w:t>
        </w:r>
      </w:hyperlink>
      <w:r w:rsidRPr="007E5505">
        <w:t xml:space="preserve"> (2022), pp. 108-109; IHREC</w:t>
      </w:r>
      <w:hyperlink r:id="rId619" w:history="1">
        <w:r w:rsidRPr="007E5505">
          <w:rPr>
            <w:rStyle w:val="Hyperlink"/>
            <w:rFonts w:cstheme="minorHAnsi"/>
          </w:rPr>
          <w:t>, Ireland and the International Covenant on Civil and Political Rights</w:t>
        </w:r>
      </w:hyperlink>
      <w:r w:rsidRPr="007E5505">
        <w:t xml:space="preserve"> (2022), pp. 88-89; IHREC, </w:t>
      </w:r>
      <w:hyperlink r:id="rId620" w:history="1">
        <w:r w:rsidRPr="007E5505">
          <w:rPr>
            <w:rStyle w:val="Hyperlink"/>
            <w:rFonts w:cstheme="minorHAnsi"/>
          </w:rPr>
          <w:t>Submission to the Citizens’ Assembly on Gender Equality</w:t>
        </w:r>
      </w:hyperlink>
      <w:r w:rsidRPr="007E5505">
        <w:t xml:space="preserve"> (2020), pp. 29-30; IHREC, </w:t>
      </w:r>
      <w:hyperlink r:id="rId621" w:history="1">
        <w:r w:rsidRPr="007E5505">
          <w:rPr>
            <w:rStyle w:val="Hyperlink"/>
            <w:rFonts w:cstheme="minorHAnsi"/>
          </w:rPr>
          <w:t>Ireland and the Convention on the Elimination of Racial Discrimination</w:t>
        </w:r>
      </w:hyperlink>
      <w:r w:rsidRPr="007E5505">
        <w:t xml:space="preserve"> (2019), pp. 110-111, 142-143. </w:t>
      </w:r>
    </w:p>
  </w:footnote>
  <w:footnote w:id="503">
    <w:p w14:paraId="4489E8E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Women’s Aid, </w:t>
      </w:r>
      <w:hyperlink r:id="rId622" w:history="1">
        <w:r w:rsidRPr="007E5505">
          <w:rPr>
            <w:rStyle w:val="Hyperlink"/>
            <w:rFonts w:cstheme="minorHAnsi"/>
          </w:rPr>
          <w:t>Submission to the Joint Committee on Gender Equality on the Recommendations of the Citizens’ Assembly</w:t>
        </w:r>
      </w:hyperlink>
      <w:r w:rsidRPr="007E5505">
        <w:t xml:space="preserve"> (2022) p. 5. </w:t>
      </w:r>
    </w:p>
  </w:footnote>
  <w:footnote w:id="504">
    <w:p w14:paraId="79B9787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Department of Justice, </w:t>
      </w:r>
      <w:hyperlink r:id="rId623" w:history="1">
        <w:r w:rsidRPr="007E5505">
          <w:rPr>
            <w:rStyle w:val="Hyperlink"/>
            <w:rFonts w:cstheme="minorHAnsi"/>
          </w:rPr>
          <w:t>Report by the Irish government on the implementation of the Council of Europe Convention on preventing and combating violence against women and domestic violence (Istanbul Convention)</w:t>
        </w:r>
      </w:hyperlink>
      <w:r w:rsidRPr="007E5505">
        <w:t xml:space="preserve"> (2022), p. 60.</w:t>
      </w:r>
    </w:p>
  </w:footnote>
  <w:footnote w:id="505">
    <w:p w14:paraId="5B4EE85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Provision of free legal advice and aid to victims of sexual offences was recommended in the O’Malley Report, which provides the following, ‘individual victims of sexual crime may also need information and advice that is tailored to the circumstances of their particular case. We acknowledge that many victims do not currently have access to such advice, and we therefore recommend the adoption of certain measures… to address this situation.’ O’Malley, T., </w:t>
      </w:r>
      <w:hyperlink r:id="rId624" w:history="1">
        <w:r w:rsidRPr="007E5505">
          <w:rPr>
            <w:rStyle w:val="Hyperlink"/>
            <w:rFonts w:cstheme="minorHAnsi"/>
          </w:rPr>
          <w:t>Review of Protections for Vulnerable Witnesses in the Investigation and Prosecution of Sexual Offences</w:t>
        </w:r>
      </w:hyperlink>
      <w:r w:rsidRPr="007E5505">
        <w:t xml:space="preserve"> (2020), p. 97.</w:t>
      </w:r>
    </w:p>
  </w:footnote>
  <w:footnote w:id="506">
    <w:p w14:paraId="7D34F2C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IHREC, </w:t>
      </w:r>
      <w:hyperlink r:id="rId625" w:history="1">
        <w:r w:rsidRPr="007E5505">
          <w:rPr>
            <w:rStyle w:val="Hyperlink"/>
            <w:rFonts w:cstheme="minorHAnsi"/>
          </w:rPr>
          <w:t>Submission to the United Nations Committee on the Elimination of Racial Discrimination on Ireland’s Combined 5th to 9th Report</w:t>
        </w:r>
      </w:hyperlink>
      <w:r w:rsidRPr="007E5505">
        <w:t xml:space="preserve">  (2019), p. 104.</w:t>
      </w:r>
    </w:p>
  </w:footnote>
  <w:footnote w:id="507">
    <w:p w14:paraId="7351AE14"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w:t>
      </w:r>
      <w:hyperlink r:id="rId626" w:history="1">
        <w:r w:rsidRPr="007E5505">
          <w:rPr>
            <w:rStyle w:val="Hyperlink"/>
            <w:rFonts w:cstheme="minorHAnsi"/>
          </w:rPr>
          <w:t>Joint submission to Citizens' Assembly on violence against migrant women: a barrier to achieving gender equality in Ireland</w:t>
        </w:r>
      </w:hyperlink>
      <w:r w:rsidRPr="007E5505">
        <w:t xml:space="preserve"> (2020). </w:t>
      </w:r>
    </w:p>
  </w:footnote>
  <w:footnote w:id="508">
    <w:p w14:paraId="1F9018B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INIS, </w:t>
      </w:r>
      <w:hyperlink r:id="rId627" w:history="1">
        <w:r w:rsidRPr="007E5505">
          <w:rPr>
            <w:rStyle w:val="Hyperlink"/>
            <w:rFonts w:cstheme="minorHAnsi"/>
          </w:rPr>
          <w:t>Immigration guidelines for victims of domestic violence</w:t>
        </w:r>
      </w:hyperlink>
      <w:r w:rsidRPr="007E5505">
        <w:rPr>
          <w:rStyle w:val="Hyperlink"/>
          <w:rFonts w:cstheme="minorHAnsi"/>
        </w:rPr>
        <w:t>.</w:t>
      </w:r>
    </w:p>
  </w:footnote>
  <w:footnote w:id="509">
    <w:p w14:paraId="76104000"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Stamp 4 permission confers the right to take up employment without the need for an employment permit. See Department of Justice,</w:t>
      </w:r>
      <w:hyperlink r:id="rId628" w:history="1">
        <w:r w:rsidRPr="007E5505">
          <w:rPr>
            <w:rStyle w:val="Hyperlink"/>
            <w:rFonts w:cstheme="minorHAnsi"/>
          </w:rPr>
          <w:t xml:space="preserve"> Immigration permission/stamps</w:t>
        </w:r>
      </w:hyperlink>
      <w:r w:rsidRPr="007E5505">
        <w:t xml:space="preserve"> (updated 19 October 2022).</w:t>
      </w:r>
    </w:p>
  </w:footnote>
  <w:footnote w:id="510">
    <w:p w14:paraId="687429F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reported by Ireland in its baseline report to GREVIO: Council of Europe, </w:t>
      </w:r>
      <w:hyperlink r:id="rId629" w:history="1">
        <w:r w:rsidRPr="007E5505">
          <w:rPr>
            <w:rStyle w:val="Hyperlink"/>
            <w:rFonts w:cstheme="minorHAnsi"/>
          </w:rPr>
          <w:t>Report submitted by Ireland pursuant to Article 68, paragraph 1 of the Council of Europe Convention on preventing and combating violence against women and domestic violence (Baseline Report)</w:t>
        </w:r>
      </w:hyperlink>
      <w:r w:rsidRPr="007E5505">
        <w:t xml:space="preserve"> (2022), p. 61.  </w:t>
      </w:r>
    </w:p>
  </w:footnote>
  <w:footnote w:id="511">
    <w:p w14:paraId="4B7A231F"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Stamp 3 permission does not, of itself, entitle a foreign national to work. In order to take up employment in Ireland, a person holding a Stamp 3 permission must have a job offer and then apply for an employment permit. See Department of Justice,</w:t>
      </w:r>
      <w:hyperlink r:id="rId630" w:history="1">
        <w:r w:rsidRPr="007E5505">
          <w:rPr>
            <w:rStyle w:val="Hyperlink"/>
            <w:rFonts w:cstheme="minorHAnsi"/>
          </w:rPr>
          <w:t xml:space="preserve"> Immigration permission/stamps</w:t>
        </w:r>
      </w:hyperlink>
      <w:r w:rsidRPr="007E5505">
        <w:t xml:space="preserve"> (updated 19 October 2022). See also Immigrant Council of Ireland,</w:t>
      </w:r>
      <w:hyperlink r:id="rId631" w:history="1">
        <w:r w:rsidRPr="007E5505">
          <w:rPr>
            <w:rStyle w:val="Hyperlink"/>
            <w:rFonts w:cstheme="minorHAnsi"/>
          </w:rPr>
          <w:t xml:space="preserve"> Joint Submission to the Citizens' Assembly on Gender Equality</w:t>
        </w:r>
      </w:hyperlink>
      <w:r w:rsidRPr="007E5505">
        <w:t xml:space="preserve"> (2020), p. 5.</w:t>
      </w:r>
    </w:p>
  </w:footnote>
  <w:footnote w:id="512">
    <w:p w14:paraId="27A23FE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EU Directive 2004/38/EC was transposed into Irish law by the European Communities (Free Movement of Persons) Regulations 2015 (S.I. No. 548 of 2015), which provides for the retention of the right of residence for certain family members of an EEA national in the event of divorce, annulment of marriage, annulment or dissolution of civil partnership. Section 10(2)(b) provides for the retention of the right of residence on an individual basis for spouses, civil partners, or dependent children under 18, provided that the Minister is satisfied of certain criteria, including that the retention of the right is warranted by particularly difficult circumstances, such as the spouse, civil partner or child under 18 years of the Union citizen concerned having been a victim of</w:t>
      </w:r>
      <w:r w:rsidRPr="007E5505">
        <w:rPr>
          <w:color w:val="666666"/>
          <w:shd w:val="clear" w:color="auto" w:fill="FFFFFF"/>
        </w:rPr>
        <w:t xml:space="preserve"> </w:t>
      </w:r>
      <w:r w:rsidRPr="007E5505">
        <w:t>domestic violence while the marriage or civil partnership was subsisting. Under the</w:t>
      </w:r>
      <w:r w:rsidRPr="007E5505">
        <w:rPr>
          <w:i/>
        </w:rPr>
        <w:t xml:space="preserve"> Irish Human Rights and Equality Commission Act 2014</w:t>
      </w:r>
      <w:r w:rsidRPr="007E5505">
        <w:t>, the Commission has a statutory role as the Article 4 'Designated Body' for the purposes of Directive 2014/54/EU of the European Parliament and of the Council of 16 April 2014 on measures facilitating the exercise of rights conferred on workers in the context of freedom of movement for workers. As part of its role, IHREC may offer legal and/or other assistance to EEA workers and their families to vindicate their rights under the Directive and the IHREC Act 2014. IHREC also has functions for the promotion, analysis, monitoring and support of equal treatment of workers and members of their family without discrimination on grounds of nationality. See Section 10(2)(</w:t>
      </w:r>
      <w:proofErr w:type="spellStart"/>
      <w:r w:rsidRPr="007E5505">
        <w:t>i</w:t>
      </w:r>
      <w:proofErr w:type="spellEnd"/>
      <w:r w:rsidRPr="007E5505">
        <w:t xml:space="preserve">) of the </w:t>
      </w:r>
      <w:hyperlink r:id="rId632" w:anchor="sec10" w:history="1">
        <w:r w:rsidRPr="007E5505">
          <w:rPr>
            <w:rStyle w:val="Hyperlink"/>
            <w:rFonts w:cstheme="minorHAnsi"/>
          </w:rPr>
          <w:t>Irish Human Rights and Equality Commission Act 2014</w:t>
        </w:r>
      </w:hyperlink>
      <w:r w:rsidRPr="007E5505">
        <w:t>.</w:t>
      </w:r>
    </w:p>
  </w:footnote>
  <w:footnote w:id="513">
    <w:p w14:paraId="167AE42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Committee on the Elimination of Racial Discrimination, </w:t>
      </w:r>
      <w:hyperlink r:id="rId633" w:history="1">
        <w:r w:rsidRPr="007E5505">
          <w:rPr>
            <w:rStyle w:val="Hyperlink"/>
            <w:rFonts w:cstheme="minorHAnsi"/>
          </w:rPr>
          <w:t>Concluding observations on the combined fifth to ninth reports of Ireland</w:t>
        </w:r>
      </w:hyperlink>
      <w:r w:rsidRPr="007E5505">
        <w:t>, CERD/C/IRL/CO/5-9, at paras. 39-40</w:t>
      </w:r>
    </w:p>
  </w:footnote>
  <w:footnote w:id="514">
    <w:p w14:paraId="039068F8"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Council of Europe </w:t>
      </w:r>
      <w:hyperlink r:id="rId634" w:history="1">
        <w:r w:rsidRPr="007E5505">
          <w:rPr>
            <w:rStyle w:val="Hyperlink"/>
            <w:rFonts w:cstheme="minorHAnsi"/>
          </w:rPr>
          <w:t>Protecting migrant women, refugee women and women asylum seekers from gender-based violence</w:t>
        </w:r>
      </w:hyperlink>
      <w:r w:rsidRPr="007E5505">
        <w:t>, 2019: p. 5</w:t>
      </w:r>
    </w:p>
  </w:footnote>
  <w:footnote w:id="515">
    <w:p w14:paraId="5617A4A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Department of Justice, </w:t>
      </w:r>
      <w:hyperlink r:id="rId635" w:history="1">
        <w:r w:rsidRPr="007E5505">
          <w:rPr>
            <w:rStyle w:val="Hyperlink"/>
            <w:rFonts w:cstheme="minorHAnsi"/>
          </w:rPr>
          <w:t>Third National Strategy on Domestic, Sexual &amp; Gender-Based Violence Implementation Plan</w:t>
        </w:r>
      </w:hyperlink>
      <w:r w:rsidRPr="007E5505">
        <w:t>, p. 22.</w:t>
      </w:r>
    </w:p>
  </w:footnote>
  <w:footnote w:id="516">
    <w:p w14:paraId="6415254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Citizens’ Assembly on Gender Equality recommended in 2021 that the State ‘recognise female genital mutilation (FGM) as a ground for seeking asylum, and provide culturally sensitive specialised services for victims/survivors’: </w:t>
      </w:r>
      <w:hyperlink r:id="rId636" w:history="1">
        <w:r w:rsidRPr="007E5505">
          <w:rPr>
            <w:rStyle w:val="Hyperlink"/>
            <w:rFonts w:cstheme="minorHAnsi"/>
          </w:rPr>
          <w:t>Final Report</w:t>
        </w:r>
      </w:hyperlink>
      <w:r w:rsidRPr="007E5505">
        <w:t>, p. 20. We note that FGM is a process and not an event; and impacts women who have been cut, women who are at risk of being cut, and women who are being pressured to have their children cut.</w:t>
      </w:r>
    </w:p>
  </w:footnote>
  <w:footnote w:id="517">
    <w:p w14:paraId="1A435FD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of February 2021, a vulnerability assessment pilot programme has been in operation by the International Protection Accommodation Service, in which applicants for international protection are entitled to participate. See Houses of the Oireachtas, </w:t>
      </w:r>
      <w:hyperlink r:id="rId637" w:history="1">
        <w:r w:rsidRPr="007E5505">
          <w:rPr>
            <w:rStyle w:val="Hyperlink"/>
            <w:rFonts w:cstheme="minorHAnsi"/>
          </w:rPr>
          <w:t>Dáil Éireann Debate-International Protection</w:t>
        </w:r>
      </w:hyperlink>
      <w:r w:rsidRPr="007E5505">
        <w:t xml:space="preserve">, 3 February 2022. For further commentary see for example, Asylum Information Database (AIDA), </w:t>
      </w:r>
      <w:hyperlink r:id="rId638" w:anchor="_ftn4" w:history="1">
        <w:r w:rsidRPr="007E5505">
          <w:rPr>
            <w:rStyle w:val="Hyperlink"/>
            <w:rFonts w:cstheme="minorHAnsi"/>
          </w:rPr>
          <w:t>Identification: Republic of Ireland</w:t>
        </w:r>
      </w:hyperlink>
      <w:r w:rsidRPr="007E5505">
        <w:t xml:space="preserve">; IHREC, </w:t>
      </w:r>
      <w:hyperlink r:id="rId639" w:history="1">
        <w:r w:rsidRPr="007E5505">
          <w:rPr>
            <w:rStyle w:val="Hyperlink"/>
            <w:rFonts w:cstheme="minorHAnsi"/>
          </w:rPr>
          <w:t>Submission to the Human Rights Committee on Ireland’s fifth periodic report</w:t>
        </w:r>
      </w:hyperlink>
      <w:r w:rsidRPr="007E5505">
        <w:t xml:space="preserve"> (2022): p 71; and K. Barry, </w:t>
      </w:r>
      <w:hyperlink r:id="rId640" w:history="1">
        <w:r w:rsidRPr="007E5505">
          <w:rPr>
            <w:rStyle w:val="Hyperlink"/>
            <w:rFonts w:cstheme="minorHAnsi"/>
          </w:rPr>
          <w:t>Assessing Vulnerability: Asylum Seekers with Disabilities in Direct Provision in Ireland</w:t>
        </w:r>
      </w:hyperlink>
      <w:r w:rsidRPr="007E5505">
        <w:t xml:space="preserve"> (October 2021).</w:t>
      </w:r>
    </w:p>
  </w:footnote>
  <w:footnote w:id="518">
    <w:p w14:paraId="25BFC50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As above, see Asylum Information Database (AIDA), </w:t>
      </w:r>
      <w:hyperlink r:id="rId641" w:anchor="_ftn4" w:history="1">
        <w:r w:rsidRPr="007E5505">
          <w:rPr>
            <w:rStyle w:val="Hyperlink"/>
            <w:rFonts w:cstheme="minorHAnsi"/>
          </w:rPr>
          <w:t>Identification: Republic of Ireland</w:t>
        </w:r>
      </w:hyperlink>
      <w:r w:rsidRPr="007E5505">
        <w:t xml:space="preserve">; IHREC, </w:t>
      </w:r>
      <w:hyperlink r:id="rId642" w:history="1">
        <w:r w:rsidRPr="007E5505">
          <w:rPr>
            <w:rStyle w:val="Hyperlink"/>
            <w:rFonts w:cstheme="minorHAnsi"/>
          </w:rPr>
          <w:t>Submission to the Human Rights Committee on Ireland’s fifth periodic report</w:t>
        </w:r>
      </w:hyperlink>
      <w:r w:rsidRPr="007E5505">
        <w:t xml:space="preserve"> (2022): p 71; and K. Barry, </w:t>
      </w:r>
      <w:hyperlink r:id="rId643" w:history="1">
        <w:r w:rsidRPr="007E5505">
          <w:rPr>
            <w:rStyle w:val="Hyperlink"/>
            <w:rFonts w:cstheme="minorHAnsi"/>
          </w:rPr>
          <w:t>Assessing Vulnerability: Asylum Seekers with Disabilities in Direct Provision in Ireland</w:t>
        </w:r>
      </w:hyperlink>
      <w:r w:rsidRPr="007E5505">
        <w:t xml:space="preserve"> (October 2021).</w:t>
      </w:r>
    </w:p>
  </w:footnote>
  <w:footnote w:id="519">
    <w:p w14:paraId="48F6207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Children's Rights Alliance, </w:t>
      </w:r>
      <w:hyperlink r:id="rId644" w:history="1">
        <w:r w:rsidRPr="007E5505">
          <w:rPr>
            <w:rStyle w:val="Hyperlink"/>
            <w:rFonts w:cstheme="minorHAnsi"/>
          </w:rPr>
          <w:t>Initial submission on the reception and integration of Ukrainian children and young people arriving in Ireland</w:t>
        </w:r>
      </w:hyperlink>
      <w:r w:rsidRPr="007E5505">
        <w:t xml:space="preserve"> (2022), p. 10. </w:t>
      </w:r>
    </w:p>
  </w:footnote>
  <w:footnote w:id="520">
    <w:p w14:paraId="2548524B"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IHREC, </w:t>
      </w:r>
      <w:hyperlink r:id="rId645" w:history="1">
        <w:r w:rsidRPr="007E5505">
          <w:rPr>
            <w:rStyle w:val="Hyperlink"/>
            <w:rFonts w:cstheme="minorHAnsi"/>
          </w:rPr>
          <w:t>Submission to the Human Rights Committee on Ireland’s fifth periodic report</w:t>
        </w:r>
      </w:hyperlink>
      <w:r w:rsidRPr="007E5505">
        <w:t xml:space="preserve"> (2022): p 71; IHREC, </w:t>
      </w:r>
      <w:hyperlink r:id="rId646" w:history="1">
        <w:r w:rsidRPr="007E5505">
          <w:rPr>
            <w:rStyle w:val="Hyperlink"/>
            <w:rFonts w:cstheme="minorHAnsi"/>
          </w:rPr>
          <w:t>Submission to the Committee on the Rights of the Child on Ireland’s combined fifth and sixth periodic reports</w:t>
        </w:r>
      </w:hyperlink>
      <w:r w:rsidRPr="007E5505">
        <w:t xml:space="preserve"> (2022): p. 92; and Rape Crisis Network, </w:t>
      </w:r>
      <w:hyperlink r:id="rId647" w:history="1">
        <w:r w:rsidRPr="007E5505">
          <w:rPr>
            <w:rStyle w:val="Hyperlink"/>
            <w:rFonts w:cstheme="minorHAnsi"/>
          </w:rPr>
          <w:t>‘Sexual Violence Survivors in Direct Provision are Facing Serious Barriers’</w:t>
        </w:r>
      </w:hyperlink>
      <w:r w:rsidRPr="007E5505">
        <w:t xml:space="preserve"> (2020).</w:t>
      </w:r>
    </w:p>
  </w:footnote>
  <w:footnote w:id="521">
    <w:p w14:paraId="6289D1A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IHREC, </w:t>
      </w:r>
      <w:hyperlink r:id="rId648" w:history="1">
        <w:r w:rsidRPr="007E5505">
          <w:rPr>
            <w:rStyle w:val="Hyperlink"/>
            <w:rFonts w:cstheme="minorHAnsi"/>
          </w:rPr>
          <w:t>Trafficking in Human Beings in Ireland: Evaluation of the Implementation of the EU Anti-Trafficking Directive</w:t>
        </w:r>
      </w:hyperlink>
      <w:r w:rsidRPr="007E5505">
        <w:t xml:space="preserve"> (2022), pp. 86-87.</w:t>
      </w:r>
    </w:p>
  </w:footnote>
  <w:footnote w:id="522">
    <w:p w14:paraId="5C3CB54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We have also previously recommended that training to the personnel conducting vulnerability assessments include human trafficking competence and basic identification skills, at a minimum: IHREC, </w:t>
      </w:r>
      <w:hyperlink r:id="rId649" w:history="1">
        <w:r w:rsidRPr="007E5505">
          <w:rPr>
            <w:rStyle w:val="Hyperlink"/>
            <w:rFonts w:cstheme="minorHAnsi"/>
          </w:rPr>
          <w:t>Trafficking in Human Beings in Ireland: Evaluation of the Implementation of the EU Anti-Trafficking Directive</w:t>
        </w:r>
      </w:hyperlink>
      <w:r w:rsidRPr="007E5505">
        <w:t xml:space="preserve"> (2022), pp. 86-87.</w:t>
      </w:r>
    </w:p>
  </w:footnote>
  <w:footnote w:id="523">
    <w:p w14:paraId="20044FA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 record 11,689 people, including 2,800 children are currently living in Direct Provision. This is an increase of more than 40% from the previous year. We have previously raised concern about the long-term impact of the Direct Provision system on the rights to private and family life and self-determination. In February 2021, the Government committed to replacing Direct Provision with a ‘human rights and equality based’ model by December 2024, although the implementation of the White Paper is already behind schedule and now faces greater resource challenges.  See IHREC,</w:t>
      </w:r>
      <w:hyperlink r:id="rId650" w:history="1">
        <w:r w:rsidRPr="007E5505">
          <w:rPr>
            <w:rStyle w:val="Hyperlink"/>
            <w:rFonts w:cstheme="minorHAnsi"/>
          </w:rPr>
          <w:t xml:space="preserve"> Submission to the Committee on the Rights of the Child on Ireland’s combined fifth and Sixth periodic reports</w:t>
        </w:r>
      </w:hyperlink>
      <w:r w:rsidRPr="007E5505">
        <w:t>, p. 90. In its July 2022 Concluding Observations on Ireland, the Human Rights Committee raised its ongoing concern about the reception conditions for asylum seekers in Ireland, exacerbated by the pandemic and including overcrowding, difficulty in accessing medical services and social protection payments, feelings of lack of safety due to sharing of communal areas, at times, of bedrooms with non-family members, as well as harassment and threats experienced by LGBT+ asylum seekers: Human Rights Committee</w:t>
      </w:r>
      <w:hyperlink r:id="rId651" w:history="1">
        <w:r w:rsidRPr="007E5505">
          <w:rPr>
            <w:rStyle w:val="Hyperlink"/>
            <w:rFonts w:cstheme="minorHAnsi"/>
          </w:rPr>
          <w:t>, Concluding Observations on the fifth periodic report of Ireland (2022)</w:t>
        </w:r>
      </w:hyperlink>
      <w:r w:rsidRPr="007E5505">
        <w:t>, paras 37-38.</w:t>
      </w:r>
    </w:p>
  </w:footnote>
  <w:footnote w:id="524">
    <w:p w14:paraId="60714742"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AkiDwA, </w:t>
      </w:r>
      <w:hyperlink r:id="rId652" w:history="1">
        <w:r w:rsidRPr="007E5505">
          <w:rPr>
            <w:rStyle w:val="Hyperlink"/>
            <w:rFonts w:cstheme="minorHAnsi"/>
          </w:rPr>
          <w:t>Submission to the Joint Committee on Justice &amp; Equality</w:t>
        </w:r>
      </w:hyperlink>
      <w:r w:rsidRPr="007E5505">
        <w:t xml:space="preserve"> (2019), pp. 3–4. </w:t>
      </w:r>
    </w:p>
  </w:footnote>
  <w:footnote w:id="525">
    <w:p w14:paraId="74C79DA5"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Human Rights Committee, </w:t>
      </w:r>
      <w:hyperlink r:id="rId653" w:history="1">
        <w:r w:rsidRPr="007E5505">
          <w:rPr>
            <w:rStyle w:val="Hyperlink"/>
            <w:rFonts w:cstheme="minorHAnsi"/>
          </w:rPr>
          <w:t>Concluding Observations on the fifth periodic report of Ireland</w:t>
        </w:r>
      </w:hyperlink>
      <w:r w:rsidRPr="007E5505">
        <w:t xml:space="preserve"> (2022), paras 37-38 and Houses of the Oireachtas, </w:t>
      </w:r>
      <w:hyperlink r:id="rId654" w:history="1">
        <w:r w:rsidRPr="007E5505">
          <w:rPr>
            <w:rStyle w:val="Hyperlink"/>
            <w:rFonts w:cstheme="minorHAnsi"/>
          </w:rPr>
          <w:t>Dáil Éireann Debate- Direct Provision System</w:t>
        </w:r>
      </w:hyperlink>
      <w:r w:rsidRPr="007E5505">
        <w:t xml:space="preserve">, 26 July 2022. In October 2022, the Irish Refugee Council noted that it has been alerted to grievous risks to women and children accommodated in emergency centres unfit for purpose, and that such accommodation must be used for the shortest time possible: </w:t>
      </w:r>
      <w:hyperlink r:id="rId655" w:history="1">
        <w:r w:rsidRPr="007E5505">
          <w:rPr>
            <w:rStyle w:val="Hyperlink"/>
            <w:rFonts w:cstheme="minorHAnsi"/>
          </w:rPr>
          <w:t>Accommodation Crisis 2022 – Response and Recommendations</w:t>
        </w:r>
      </w:hyperlink>
      <w:r w:rsidRPr="007E5505">
        <w:t xml:space="preserve"> (October 2022).</w:t>
      </w:r>
    </w:p>
  </w:footnote>
  <w:footnote w:id="526">
    <w:p w14:paraId="28F7A7A6"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The Joint Oireachtas Committee investigation of Direct Provision, as well as the High Level Group Review of 2020, have both recommended the establishment of gender-specific shelters for victims, separate from Direct Provision. See Houses of the Oireachtas, </w:t>
      </w:r>
      <w:hyperlink r:id="rId656" w:history="1">
        <w:r w:rsidRPr="007E5505">
          <w:rPr>
            <w:rStyle w:val="Hyperlink"/>
            <w:rFonts w:cstheme="minorHAnsi"/>
          </w:rPr>
          <w:t>Joint Committee on Justice and Equality: Report on Direct Provision and the International Protection Application Process</w:t>
        </w:r>
      </w:hyperlink>
      <w:r w:rsidRPr="007E5505">
        <w:t xml:space="preserve"> (2019), p. 50. See also: Government of Ireland, </w:t>
      </w:r>
      <w:hyperlink r:id="rId657" w:history="1">
        <w:r w:rsidRPr="007E5505">
          <w:rPr>
            <w:rStyle w:val="Hyperlink"/>
            <w:rFonts w:cstheme="minorHAnsi"/>
          </w:rPr>
          <w:t>Report of the Advisory Group on the Provision of Support including Accommodation to Persons in the International Protection Process</w:t>
        </w:r>
      </w:hyperlink>
      <w:r w:rsidRPr="007E5505">
        <w:t xml:space="preserve"> (2020), p. 74; and US State Department, </w:t>
      </w:r>
      <w:hyperlink r:id="rId658" w:history="1">
        <w:r w:rsidRPr="007E5505">
          <w:rPr>
            <w:rStyle w:val="Hyperlink"/>
            <w:rFonts w:cstheme="minorHAnsi"/>
          </w:rPr>
          <w:t>Trafficking in Persons Report</w:t>
        </w:r>
      </w:hyperlink>
      <w:r w:rsidRPr="007E5505">
        <w:t>, p. 271.</w:t>
      </w:r>
    </w:p>
  </w:footnote>
  <w:footnote w:id="527">
    <w:p w14:paraId="3FE74393"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IPAS provided the Commission with a snapshot picture of all victims of trafficking accommodated in the month of December. In December 2021, IPAS reported that they operated to almost full capacity (10577 resident), including 84 different centres spread around Ireland. Just 77 or less than one percent (0.7%) among them were victims of trafficking, including 11 male and 66 female victims. It was reported that 18 of them were victims of trafficking for labour exploitation and 2 were victims of trafficking for forced criminal activities. The vast majority, 44, were trafficking for sexual exploitation, and further 13 were reported as victims of torture. The data shows that victims of human trafficking represent 0.7% of the residents accommodated by IPAS.</w:t>
      </w:r>
    </w:p>
  </w:footnote>
  <w:footnote w:id="528">
    <w:p w14:paraId="2618480E"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IHREC, </w:t>
      </w:r>
      <w:hyperlink r:id="rId659" w:history="1">
        <w:r w:rsidRPr="007E5505">
          <w:rPr>
            <w:rStyle w:val="Hyperlink"/>
            <w:rFonts w:cstheme="minorHAnsi"/>
          </w:rPr>
          <w:t>Trafficking in Human Beings in Ireland: Evaluation of the Implementation of the EU Anti-Trafficking Directive</w:t>
        </w:r>
      </w:hyperlink>
      <w:r w:rsidRPr="007E5505">
        <w:t xml:space="preserve"> (2022), p. 15.</w:t>
      </w:r>
    </w:p>
  </w:footnote>
  <w:footnote w:id="529">
    <w:p w14:paraId="0C90F8E9"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Including the risk of being re-trafficked. Women, young adults and children are at most risk of being re-trafficking and those trafficked under the age of 18 are often vulnerable to being re-trafficked in adult life. Especially when seeking assistance, immediately after exiting their ordeal and if returned to the source country, victims are highly vulnerable to re-trafficking, see A. Jobe, </w:t>
      </w:r>
      <w:hyperlink r:id="rId660" w:history="1">
        <w:r w:rsidRPr="007E5505">
          <w:rPr>
            <w:rStyle w:val="Hyperlink"/>
            <w:rFonts w:cstheme="minorHAnsi"/>
          </w:rPr>
          <w:t>The Causes and Consequences of Re-trafficking: Evidence from the IOM Human Trafficking Database</w:t>
        </w:r>
      </w:hyperlink>
      <w:r w:rsidRPr="007E5505">
        <w:t xml:space="preserve"> (2010), Geneva: International Organization for Migration, p. 11.</w:t>
      </w:r>
    </w:p>
  </w:footnote>
  <w:footnote w:id="530">
    <w:p w14:paraId="30A9C27C"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IHREC, </w:t>
      </w:r>
      <w:hyperlink r:id="rId661" w:history="1">
        <w:r w:rsidRPr="007E5505">
          <w:rPr>
            <w:rStyle w:val="Hyperlink"/>
            <w:rFonts w:cstheme="minorHAnsi"/>
          </w:rPr>
          <w:t>Trafficking in Human Beings in Ireland: Evaluation of the Implementation of the EU Anti-Trafficking Directive</w:t>
        </w:r>
      </w:hyperlink>
      <w:r w:rsidRPr="007E5505">
        <w:t xml:space="preserve"> (2022), p. 92.</w:t>
      </w:r>
    </w:p>
  </w:footnote>
  <w:footnote w:id="531">
    <w:p w14:paraId="7B96DF97" w14:textId="77777777" w:rsidR="00713D35" w:rsidRPr="007E5505" w:rsidRDefault="00713D35" w:rsidP="007E5505">
      <w:pPr>
        <w:pStyle w:val="FootnoteText"/>
        <w:spacing w:after="0"/>
      </w:pPr>
      <w:r w:rsidRPr="007E5505">
        <w:rPr>
          <w:rStyle w:val="FootnoteReference"/>
          <w:rFonts w:cstheme="minorHAnsi"/>
        </w:rPr>
        <w:footnoteRef/>
      </w:r>
      <w:r w:rsidRPr="007E5505">
        <w:t xml:space="preserve"> See IHREC, </w:t>
      </w:r>
      <w:hyperlink r:id="rId662" w:history="1">
        <w:r w:rsidRPr="007E5505">
          <w:rPr>
            <w:rStyle w:val="Hyperlink"/>
            <w:rFonts w:cstheme="minorHAnsi"/>
          </w:rPr>
          <w:t>Trafficking in Human Beings in Ireland: Evaluation of the Implementation of the EU Anti-Trafficking Directive</w:t>
        </w:r>
      </w:hyperlink>
      <w:r w:rsidRPr="007E5505">
        <w:t xml:space="preserve"> (2022), p. 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1699"/>
    <w:multiLevelType w:val="hybridMultilevel"/>
    <w:tmpl w:val="0EBCAAD6"/>
    <w:lvl w:ilvl="0" w:tplc="88606028">
      <w:start w:val="30"/>
      <w:numFmt w:val="bullet"/>
      <w:pStyle w:val="Bullets"/>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D4DE8"/>
    <w:multiLevelType w:val="hybridMultilevel"/>
    <w:tmpl w:val="2430CC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0C7630D"/>
    <w:multiLevelType w:val="multilevel"/>
    <w:tmpl w:val="981251FE"/>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F84519B"/>
    <w:multiLevelType w:val="hybridMultilevel"/>
    <w:tmpl w:val="F0B8560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AF35711"/>
    <w:multiLevelType w:val="hybridMultilevel"/>
    <w:tmpl w:val="87B0137A"/>
    <w:lvl w:ilvl="0" w:tplc="1809000F">
      <w:start w:val="1"/>
      <w:numFmt w:val="decimal"/>
      <w:lvlText w:val="%1."/>
      <w:lvlJc w:val="left"/>
      <w:pPr>
        <w:ind w:left="36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EBA4AF7"/>
    <w:multiLevelType w:val="hybridMultilevel"/>
    <w:tmpl w:val="4D52DC52"/>
    <w:lvl w:ilvl="0" w:tplc="E1BEBFE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4D768F1"/>
    <w:multiLevelType w:val="hybridMultilevel"/>
    <w:tmpl w:val="7C94C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A4E061D"/>
    <w:multiLevelType w:val="multilevel"/>
    <w:tmpl w:val="A2F8B762"/>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46DA5D0D"/>
    <w:multiLevelType w:val="hybridMultilevel"/>
    <w:tmpl w:val="A866DB22"/>
    <w:lvl w:ilvl="0" w:tplc="60DA1C12">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7F93FA9"/>
    <w:multiLevelType w:val="multilevel"/>
    <w:tmpl w:val="66E6ED46"/>
    <w:lvl w:ilvl="0">
      <w:start w:val="1"/>
      <w:numFmt w:val="decimal"/>
      <w:pStyle w:val="Recommentations"/>
      <w:lvlText w:val="%1."/>
      <w:lvlJc w:val="left"/>
      <w:pPr>
        <w:ind w:left="360" w:hanging="360"/>
      </w:pPr>
      <w:rPr>
        <w:rFonts w:hint="default"/>
        <w:b/>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6D15096D"/>
    <w:multiLevelType w:val="hybridMultilevel"/>
    <w:tmpl w:val="7E82CE92"/>
    <w:lvl w:ilvl="0" w:tplc="2EE8BF3C">
      <w:start w:val="1"/>
      <w:numFmt w:val="lowerLetter"/>
      <w:pStyle w:val="LetteredBullets"/>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0"/>
  </w:num>
  <w:num w:numId="2">
    <w:abstractNumId w:val="0"/>
  </w:num>
  <w:num w:numId="3">
    <w:abstractNumId w:val="8"/>
  </w:num>
  <w:num w:numId="4">
    <w:abstractNumId w:val="4"/>
  </w:num>
  <w:num w:numId="5">
    <w:abstractNumId w:val="6"/>
  </w:num>
  <w:num w:numId="6">
    <w:abstractNumId w:val="2"/>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attachedTemplate r:id="rId1"/>
  <w:defaultTabStop w:val="720"/>
  <w:characterSpacingControl w:val="doNotCompress"/>
  <w:hdrShapeDefaults>
    <o:shapedefaults v:ext="edit" spidmax="18433">
      <o:colormru v:ext="edit" colors="#ddd,#f2efe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90"/>
    <w:rsid w:val="000000BB"/>
    <w:rsid w:val="000028AE"/>
    <w:rsid w:val="00005D8A"/>
    <w:rsid w:val="00011B69"/>
    <w:rsid w:val="00014D1A"/>
    <w:rsid w:val="00020BB4"/>
    <w:rsid w:val="00041B00"/>
    <w:rsid w:val="000548AB"/>
    <w:rsid w:val="00072FEA"/>
    <w:rsid w:val="000A4A51"/>
    <w:rsid w:val="000B22AB"/>
    <w:rsid w:val="000C1E36"/>
    <w:rsid w:val="000F20AC"/>
    <w:rsid w:val="00130B96"/>
    <w:rsid w:val="001523B8"/>
    <w:rsid w:val="00153269"/>
    <w:rsid w:val="00156709"/>
    <w:rsid w:val="0019381B"/>
    <w:rsid w:val="00196E30"/>
    <w:rsid w:val="00197621"/>
    <w:rsid w:val="001B4484"/>
    <w:rsid w:val="002504AF"/>
    <w:rsid w:val="0028544A"/>
    <w:rsid w:val="002F3FF0"/>
    <w:rsid w:val="003904DC"/>
    <w:rsid w:val="003A00C0"/>
    <w:rsid w:val="003A3D4C"/>
    <w:rsid w:val="003B20F5"/>
    <w:rsid w:val="0042485E"/>
    <w:rsid w:val="0048003A"/>
    <w:rsid w:val="004B05D2"/>
    <w:rsid w:val="004B5195"/>
    <w:rsid w:val="00503F68"/>
    <w:rsid w:val="005146CC"/>
    <w:rsid w:val="00545289"/>
    <w:rsid w:val="0059010D"/>
    <w:rsid w:val="00597D3E"/>
    <w:rsid w:val="005E24A4"/>
    <w:rsid w:val="005E3E60"/>
    <w:rsid w:val="0061486A"/>
    <w:rsid w:val="006322B8"/>
    <w:rsid w:val="00651541"/>
    <w:rsid w:val="00655A3D"/>
    <w:rsid w:val="00664079"/>
    <w:rsid w:val="00671ED4"/>
    <w:rsid w:val="006B546C"/>
    <w:rsid w:val="006D46C7"/>
    <w:rsid w:val="00713D35"/>
    <w:rsid w:val="00724B07"/>
    <w:rsid w:val="007463F5"/>
    <w:rsid w:val="00746825"/>
    <w:rsid w:val="0077350D"/>
    <w:rsid w:val="00784CA9"/>
    <w:rsid w:val="0079653F"/>
    <w:rsid w:val="007E5505"/>
    <w:rsid w:val="00802F9A"/>
    <w:rsid w:val="008354C1"/>
    <w:rsid w:val="008551D7"/>
    <w:rsid w:val="008632FF"/>
    <w:rsid w:val="00877BCE"/>
    <w:rsid w:val="008B3AF5"/>
    <w:rsid w:val="008E5A35"/>
    <w:rsid w:val="0090536B"/>
    <w:rsid w:val="00910577"/>
    <w:rsid w:val="00990A91"/>
    <w:rsid w:val="009C7CDD"/>
    <w:rsid w:val="009F6B30"/>
    <w:rsid w:val="00A272AB"/>
    <w:rsid w:val="00A827C4"/>
    <w:rsid w:val="00A87A34"/>
    <w:rsid w:val="00AC1561"/>
    <w:rsid w:val="00AC4B87"/>
    <w:rsid w:val="00AD533B"/>
    <w:rsid w:val="00AF2CA3"/>
    <w:rsid w:val="00B16328"/>
    <w:rsid w:val="00B428CE"/>
    <w:rsid w:val="00B56C22"/>
    <w:rsid w:val="00BA71CB"/>
    <w:rsid w:val="00BB205C"/>
    <w:rsid w:val="00BE3831"/>
    <w:rsid w:val="00C025D5"/>
    <w:rsid w:val="00C5752E"/>
    <w:rsid w:val="00CA1E50"/>
    <w:rsid w:val="00D203E7"/>
    <w:rsid w:val="00D40ABE"/>
    <w:rsid w:val="00D72D9D"/>
    <w:rsid w:val="00D74290"/>
    <w:rsid w:val="00DA40DD"/>
    <w:rsid w:val="00DB3044"/>
    <w:rsid w:val="00DC7CD0"/>
    <w:rsid w:val="00DF59F8"/>
    <w:rsid w:val="00E2227D"/>
    <w:rsid w:val="00E56984"/>
    <w:rsid w:val="00EB592E"/>
    <w:rsid w:val="00ED319F"/>
    <w:rsid w:val="00EE65E7"/>
    <w:rsid w:val="00F433E2"/>
    <w:rsid w:val="00F47C7F"/>
    <w:rsid w:val="00F94044"/>
    <w:rsid w:val="00FA33DA"/>
    <w:rsid w:val="00FA4366"/>
    <w:rsid w:val="00FA445B"/>
    <w:rsid w:val="00FF2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ddd,#f2efea"/>
    </o:shapedefaults>
    <o:shapelayout v:ext="edit">
      <o:idmap v:ext="edit" data="1"/>
    </o:shapelayout>
  </w:shapeDefaults>
  <w:decimalSymbol w:val="."/>
  <w:listSeparator w:val=","/>
  <w14:docId w14:val="573AD7A2"/>
  <w15:chartTrackingRefBased/>
  <w15:docId w15:val="{716C029D-AC6A-4666-A477-57F098E6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CA3"/>
    <w:pPr>
      <w:spacing w:line="360" w:lineRule="auto"/>
    </w:pPr>
    <w:rPr>
      <w:sz w:val="24"/>
      <w:lang w:val="en-IE"/>
    </w:rPr>
  </w:style>
  <w:style w:type="paragraph" w:styleId="Heading1">
    <w:name w:val="heading 1"/>
    <w:basedOn w:val="Normal"/>
    <w:next w:val="Normal"/>
    <w:link w:val="Heading1Char"/>
    <w:uiPriority w:val="9"/>
    <w:qFormat/>
    <w:rsid w:val="00AF2CA3"/>
    <w:pPr>
      <w:keepNext/>
      <w:keepLines/>
      <w:spacing w:before="240" w:after="240" w:line="276" w:lineRule="auto"/>
      <w:outlineLvl w:val="0"/>
    </w:pPr>
    <w:rPr>
      <w:rFonts w:eastAsiaTheme="majorEastAsia"/>
      <w:color w:val="0096A9"/>
      <w:sz w:val="36"/>
      <w:szCs w:val="36"/>
      <w:lang w:val="en-US"/>
    </w:rPr>
  </w:style>
  <w:style w:type="paragraph" w:styleId="Heading2">
    <w:name w:val="heading 2"/>
    <w:basedOn w:val="Normal"/>
    <w:next w:val="Normal"/>
    <w:link w:val="Heading2Char"/>
    <w:uiPriority w:val="9"/>
    <w:unhideWhenUsed/>
    <w:qFormat/>
    <w:rsid w:val="00AF2CA3"/>
    <w:pPr>
      <w:outlineLvl w:val="1"/>
    </w:pPr>
    <w:rPr>
      <w:rFonts w:eastAsia="Times New Roman"/>
      <w:color w:val="0096A9"/>
      <w:sz w:val="28"/>
      <w:szCs w:val="28"/>
    </w:rPr>
  </w:style>
  <w:style w:type="paragraph" w:styleId="Heading3">
    <w:name w:val="heading 3"/>
    <w:basedOn w:val="Heading2"/>
    <w:next w:val="Normal"/>
    <w:link w:val="Heading3Char"/>
    <w:uiPriority w:val="9"/>
    <w:unhideWhenUsed/>
    <w:qFormat/>
    <w:rsid w:val="00AF2CA3"/>
    <w:pPr>
      <w:outlineLvl w:val="2"/>
    </w:pPr>
    <w:rPr>
      <w:rFonts w:eastAsia="Calibri"/>
      <w:sz w:val="26"/>
      <w:szCs w:val="26"/>
    </w:rPr>
  </w:style>
  <w:style w:type="paragraph" w:styleId="Heading4">
    <w:name w:val="heading 4"/>
    <w:basedOn w:val="Heading3"/>
    <w:next w:val="Normal"/>
    <w:link w:val="Heading4Char"/>
    <w:uiPriority w:val="9"/>
    <w:unhideWhenUsed/>
    <w:qFormat/>
    <w:rsid w:val="00AF2CA3"/>
    <w:p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Footnotes"/>
    <w:basedOn w:val="FootnoteText"/>
    <w:link w:val="NoSpacingChar"/>
    <w:uiPriority w:val="1"/>
    <w:qFormat/>
    <w:rsid w:val="00AF2CA3"/>
  </w:style>
  <w:style w:type="character" w:customStyle="1" w:styleId="NoSpacingChar">
    <w:name w:val="No Spacing Char"/>
    <w:aliases w:val="Footnotes Char"/>
    <w:basedOn w:val="DefaultParagraphFont"/>
    <w:link w:val="NoSpacing"/>
    <w:uiPriority w:val="1"/>
    <w:rsid w:val="00AF2CA3"/>
    <w:rPr>
      <w:sz w:val="20"/>
      <w:szCs w:val="20"/>
      <w:lang w:val="en-IE"/>
    </w:rPr>
  </w:style>
  <w:style w:type="paragraph" w:styleId="Header">
    <w:name w:val="header"/>
    <w:basedOn w:val="Normal"/>
    <w:link w:val="HeaderChar"/>
    <w:uiPriority w:val="99"/>
    <w:unhideWhenUsed/>
    <w:rsid w:val="00AF2CA3"/>
    <w:pPr>
      <w:tabs>
        <w:tab w:val="center" w:pos="4513"/>
        <w:tab w:val="right" w:pos="9026"/>
      </w:tabs>
      <w:spacing w:line="240" w:lineRule="auto"/>
    </w:pPr>
  </w:style>
  <w:style w:type="character" w:customStyle="1" w:styleId="HeaderChar">
    <w:name w:val="Header Char"/>
    <w:basedOn w:val="DefaultParagraphFont"/>
    <w:link w:val="Header"/>
    <w:uiPriority w:val="99"/>
    <w:rsid w:val="00AF2CA3"/>
    <w:rPr>
      <w:sz w:val="24"/>
      <w:lang w:val="en-IE"/>
    </w:rPr>
  </w:style>
  <w:style w:type="paragraph" w:styleId="Footer">
    <w:name w:val="footer"/>
    <w:basedOn w:val="Normal"/>
    <w:link w:val="FooterChar"/>
    <w:uiPriority w:val="99"/>
    <w:unhideWhenUsed/>
    <w:rsid w:val="00AF2CA3"/>
    <w:pPr>
      <w:tabs>
        <w:tab w:val="center" w:pos="4513"/>
        <w:tab w:val="right" w:pos="9026"/>
      </w:tabs>
      <w:spacing w:line="240" w:lineRule="auto"/>
    </w:pPr>
  </w:style>
  <w:style w:type="character" w:customStyle="1" w:styleId="FooterChar">
    <w:name w:val="Footer Char"/>
    <w:basedOn w:val="DefaultParagraphFont"/>
    <w:link w:val="Footer"/>
    <w:uiPriority w:val="99"/>
    <w:rsid w:val="00AF2CA3"/>
    <w:rPr>
      <w:sz w:val="24"/>
      <w:lang w:val="en-IE"/>
    </w:rPr>
  </w:style>
  <w:style w:type="paragraph" w:customStyle="1" w:styleId="BasicParagraph">
    <w:name w:val="[Basic Paragraph]"/>
    <w:basedOn w:val="Normal"/>
    <w:uiPriority w:val="99"/>
    <w:rsid w:val="00AF2CA3"/>
    <w:pPr>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H3">
    <w:name w:val="H3"/>
    <w:basedOn w:val="Heading2"/>
    <w:uiPriority w:val="99"/>
    <w:rsid w:val="00AF2CA3"/>
    <w:pPr>
      <w:suppressAutoHyphens/>
      <w:autoSpaceDE w:val="0"/>
      <w:autoSpaceDN w:val="0"/>
      <w:adjustRightInd w:val="0"/>
      <w:spacing w:before="113" w:after="57" w:line="440" w:lineRule="atLeast"/>
      <w:textAlignment w:val="center"/>
      <w:outlineLvl w:val="9"/>
    </w:pPr>
    <w:rPr>
      <w:rFonts w:ascii="Effra Light" w:eastAsiaTheme="minorHAnsi" w:hAnsi="Effra Light" w:cs="Effra Light"/>
      <w:b/>
      <w:bCs/>
      <w:color w:val="38373B"/>
      <w:sz w:val="32"/>
      <w:szCs w:val="32"/>
    </w:rPr>
  </w:style>
  <w:style w:type="character" w:customStyle="1" w:styleId="Bold">
    <w:name w:val="Bold"/>
    <w:uiPriority w:val="99"/>
    <w:rsid w:val="00AF2CA3"/>
    <w:rPr>
      <w:b/>
      <w:bCs/>
    </w:rPr>
  </w:style>
  <w:style w:type="character" w:customStyle="1" w:styleId="Heading2Char">
    <w:name w:val="Heading 2 Char"/>
    <w:basedOn w:val="DefaultParagraphFont"/>
    <w:link w:val="Heading2"/>
    <w:uiPriority w:val="9"/>
    <w:rsid w:val="00AF2CA3"/>
    <w:rPr>
      <w:rFonts w:eastAsia="Times New Roman"/>
      <w:color w:val="0096A9"/>
      <w:sz w:val="28"/>
      <w:szCs w:val="28"/>
      <w:lang w:val="en-IE"/>
    </w:rPr>
  </w:style>
  <w:style w:type="paragraph" w:styleId="NormalWeb">
    <w:name w:val="Normal (Web)"/>
    <w:basedOn w:val="Normal"/>
    <w:uiPriority w:val="99"/>
    <w:semiHidden/>
    <w:unhideWhenUsed/>
    <w:rsid w:val="00AF2CA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AF2CA3"/>
    <w:rPr>
      <w:rFonts w:eastAsiaTheme="majorEastAsia"/>
      <w:color w:val="0096A9"/>
      <w:sz w:val="36"/>
      <w:szCs w:val="36"/>
      <w:lang w:val="en-US"/>
    </w:rPr>
  </w:style>
  <w:style w:type="character" w:customStyle="1" w:styleId="Heading3Char">
    <w:name w:val="Heading 3 Char"/>
    <w:basedOn w:val="DefaultParagraphFont"/>
    <w:link w:val="Heading3"/>
    <w:uiPriority w:val="9"/>
    <w:rsid w:val="00AF2CA3"/>
    <w:rPr>
      <w:rFonts w:eastAsia="Calibri"/>
      <w:color w:val="0096A9"/>
      <w:sz w:val="26"/>
      <w:szCs w:val="26"/>
      <w:lang w:val="en-IE"/>
    </w:rPr>
  </w:style>
  <w:style w:type="character" w:customStyle="1" w:styleId="Heading4Char">
    <w:name w:val="Heading 4 Char"/>
    <w:basedOn w:val="DefaultParagraphFont"/>
    <w:link w:val="Heading4"/>
    <w:uiPriority w:val="9"/>
    <w:rsid w:val="00AF2CA3"/>
    <w:rPr>
      <w:rFonts w:eastAsia="Calibri"/>
      <w:color w:val="0096A9"/>
      <w:sz w:val="24"/>
      <w:szCs w:val="26"/>
      <w:lang w:val="en-IE"/>
    </w:rPr>
  </w:style>
  <w:style w:type="paragraph" w:styleId="Title">
    <w:name w:val="Title"/>
    <w:basedOn w:val="BasicParagraph"/>
    <w:next w:val="Normal"/>
    <w:link w:val="TitleChar"/>
    <w:uiPriority w:val="10"/>
    <w:qFormat/>
    <w:rsid w:val="00AF2CA3"/>
    <w:pPr>
      <w:suppressAutoHyphens/>
      <w:spacing w:before="480" w:line="240" w:lineRule="auto"/>
    </w:pPr>
    <w:rPr>
      <w:rFonts w:asciiTheme="majorHAnsi" w:hAnsiTheme="majorHAnsi" w:cstheme="majorHAnsi"/>
      <w:color w:val="39373B"/>
      <w:sz w:val="72"/>
      <w:szCs w:val="72"/>
    </w:rPr>
  </w:style>
  <w:style w:type="character" w:customStyle="1" w:styleId="TitleChar">
    <w:name w:val="Title Char"/>
    <w:basedOn w:val="DefaultParagraphFont"/>
    <w:link w:val="Title"/>
    <w:uiPriority w:val="10"/>
    <w:rsid w:val="00AF2CA3"/>
    <w:rPr>
      <w:rFonts w:asciiTheme="majorHAnsi" w:hAnsiTheme="majorHAnsi" w:cstheme="majorHAnsi"/>
      <w:color w:val="39373B"/>
      <w:sz w:val="72"/>
      <w:szCs w:val="72"/>
      <w:lang w:val="en-US"/>
    </w:rPr>
  </w:style>
  <w:style w:type="character" w:styleId="Hyperlink">
    <w:name w:val="Hyperlink"/>
    <w:basedOn w:val="DefaultParagraphFont"/>
    <w:uiPriority w:val="99"/>
    <w:unhideWhenUsed/>
    <w:rsid w:val="00AF2CA3"/>
    <w:rPr>
      <w:color w:val="0563C1" w:themeColor="hyperlink"/>
      <w:u w:val="single"/>
    </w:rPr>
  </w:style>
  <w:style w:type="character" w:styleId="PageNumber">
    <w:name w:val="page number"/>
    <w:basedOn w:val="DefaultParagraphFont"/>
    <w:uiPriority w:val="99"/>
    <w:semiHidden/>
    <w:unhideWhenUsed/>
    <w:rsid w:val="00AF2CA3"/>
  </w:style>
  <w:style w:type="paragraph" w:customStyle="1" w:styleId="Bullets">
    <w:name w:val="Bullets"/>
    <w:basedOn w:val="Normal"/>
    <w:qFormat/>
    <w:rsid w:val="00AF2CA3"/>
    <w:pPr>
      <w:numPr>
        <w:numId w:val="2"/>
      </w:numPr>
      <w:spacing w:after="240"/>
    </w:pPr>
  </w:style>
  <w:style w:type="paragraph" w:customStyle="1" w:styleId="Recommentations">
    <w:name w:val="Recommentations"/>
    <w:basedOn w:val="Normal"/>
    <w:link w:val="RecommentationsChar"/>
    <w:qFormat/>
    <w:rsid w:val="00DF59F8"/>
    <w:pPr>
      <w:numPr>
        <w:numId w:val="14"/>
      </w:numPr>
      <w:spacing w:before="240"/>
    </w:pPr>
    <w:rPr>
      <w:b/>
    </w:rPr>
  </w:style>
  <w:style w:type="character" w:customStyle="1" w:styleId="RecommentationsChar">
    <w:name w:val="Recommentations Char"/>
    <w:basedOn w:val="DefaultParagraphFont"/>
    <w:link w:val="Recommentations"/>
    <w:rsid w:val="00DF59F8"/>
    <w:rPr>
      <w:b/>
      <w:sz w:val="24"/>
      <w:lang w:val="en-IE"/>
    </w:rPr>
  </w:style>
  <w:style w:type="paragraph" w:customStyle="1" w:styleId="Quotes">
    <w:name w:val="Quotes"/>
    <w:basedOn w:val="Quote"/>
    <w:link w:val="QuotesChar"/>
    <w:qFormat/>
    <w:rsid w:val="00AF2CA3"/>
    <w:pPr>
      <w:spacing w:before="120"/>
      <w:ind w:left="720" w:right="0"/>
      <w:jc w:val="left"/>
    </w:pPr>
    <w:rPr>
      <w:i w:val="0"/>
      <w:iCs w:val="0"/>
      <w:color w:val="auto"/>
    </w:rPr>
  </w:style>
  <w:style w:type="character" w:customStyle="1" w:styleId="QuotesChar">
    <w:name w:val="Quotes Char"/>
    <w:basedOn w:val="DefaultParagraphFont"/>
    <w:link w:val="Quotes"/>
    <w:rsid w:val="00AF2CA3"/>
    <w:rPr>
      <w:sz w:val="24"/>
      <w:lang w:val="en-IE"/>
    </w:rPr>
  </w:style>
  <w:style w:type="paragraph" w:customStyle="1" w:styleId="LetteredBullets">
    <w:name w:val="Lettered Bullets"/>
    <w:basedOn w:val="Normal"/>
    <w:link w:val="LetteredBulletsChar"/>
    <w:qFormat/>
    <w:rsid w:val="00AF2CA3"/>
    <w:pPr>
      <w:numPr>
        <w:numId w:val="1"/>
      </w:numPr>
      <w:spacing w:after="240"/>
    </w:pPr>
  </w:style>
  <w:style w:type="character" w:customStyle="1" w:styleId="LetteredBulletsChar">
    <w:name w:val="Lettered Bullets Char"/>
    <w:basedOn w:val="DefaultParagraphFont"/>
    <w:link w:val="LetteredBullets"/>
    <w:rsid w:val="00AF2CA3"/>
    <w:rPr>
      <w:sz w:val="24"/>
      <w:lang w:val="en-IE"/>
    </w:rPr>
  </w:style>
  <w:style w:type="paragraph" w:customStyle="1" w:styleId="Numbers">
    <w:name w:val="Numbers"/>
    <w:basedOn w:val="Normal"/>
    <w:link w:val="NumbersChar"/>
    <w:qFormat/>
    <w:rsid w:val="00AF2CA3"/>
    <w:pPr>
      <w:numPr>
        <w:numId w:val="3"/>
      </w:numPr>
      <w:spacing w:after="240"/>
    </w:pPr>
  </w:style>
  <w:style w:type="character" w:customStyle="1" w:styleId="NumbersChar">
    <w:name w:val="Numbers Char"/>
    <w:basedOn w:val="DefaultParagraphFont"/>
    <w:link w:val="Numbers"/>
    <w:rsid w:val="00AF2CA3"/>
    <w:rPr>
      <w:sz w:val="24"/>
      <w:lang w:val="en-IE"/>
    </w:rPr>
  </w:style>
  <w:style w:type="paragraph" w:styleId="Quote">
    <w:name w:val="Quote"/>
    <w:basedOn w:val="Normal"/>
    <w:next w:val="Normal"/>
    <w:link w:val="QuoteChar"/>
    <w:uiPriority w:val="29"/>
    <w:qFormat/>
    <w:rsid w:val="00AF2CA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F2CA3"/>
    <w:rPr>
      <w:i/>
      <w:iCs/>
      <w:color w:val="404040" w:themeColor="text1" w:themeTint="BF"/>
      <w:sz w:val="24"/>
      <w:lang w:val="en-IE"/>
    </w:rPr>
  </w:style>
  <w:style w:type="paragraph" w:styleId="FootnoteText">
    <w:name w:val="footnote text"/>
    <w:aliases w:val="5_G,Footnote Text Char1,Footnote Text Char Char,Footnote Text Char1 Char Char,Footnote Text Char Char Char Char,Footnote Text Char1 Char Char1 Char Char,Footnote Text Char Char Char Char1 Char Char,ft Char Char Char Char Char Char,ft,fn"/>
    <w:basedOn w:val="Normal"/>
    <w:link w:val="FootnoteTextChar"/>
    <w:uiPriority w:val="99"/>
    <w:unhideWhenUsed/>
    <w:rsid w:val="00AF2CA3"/>
    <w:pPr>
      <w:spacing w:line="240" w:lineRule="auto"/>
    </w:pPr>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1 Char Char1 Char Char Char,Footnote Text Char Char Char Char1 Char Char Char"/>
    <w:basedOn w:val="DefaultParagraphFont"/>
    <w:link w:val="FootnoteText"/>
    <w:uiPriority w:val="99"/>
    <w:rsid w:val="00AF2CA3"/>
    <w:rPr>
      <w:sz w:val="20"/>
      <w:szCs w:val="20"/>
      <w:lang w:val="en-IE"/>
    </w:rPr>
  </w:style>
  <w:style w:type="character" w:styleId="FootnoteReference">
    <w:name w:val="footnote reference"/>
    <w:aliases w:val="4_G,Footnote Reference Number,ftref,Footnote symbol,Footnote Refernece,Footnotes refss,Appel note de bas de p.,4_G Char Char Char Char Char Char Char,Footnotes refss Char Char Char Char Char Char Char,Footnote Ref,16 Point,callout"/>
    <w:basedOn w:val="DefaultParagraphFont"/>
    <w:link w:val="FootnotesymbolCarZchnZchn"/>
    <w:uiPriority w:val="99"/>
    <w:unhideWhenUsed/>
    <w:rsid w:val="00AF2CA3"/>
    <w:rPr>
      <w:rFonts w:asciiTheme="minorHAnsi" w:hAnsiTheme="minorHAnsi"/>
      <w:vertAlign w:val="superscript"/>
    </w:rPr>
  </w:style>
  <w:style w:type="paragraph" w:styleId="TOC1">
    <w:name w:val="toc 1"/>
    <w:basedOn w:val="Normal"/>
    <w:next w:val="Normal"/>
    <w:autoRedefine/>
    <w:uiPriority w:val="39"/>
    <w:unhideWhenUsed/>
    <w:rsid w:val="00AF2CA3"/>
    <w:pPr>
      <w:spacing w:after="100"/>
    </w:pPr>
  </w:style>
  <w:style w:type="paragraph" w:styleId="TOC2">
    <w:name w:val="toc 2"/>
    <w:basedOn w:val="Normal"/>
    <w:next w:val="Normal"/>
    <w:autoRedefine/>
    <w:uiPriority w:val="39"/>
    <w:unhideWhenUsed/>
    <w:rsid w:val="00AF2CA3"/>
    <w:pPr>
      <w:spacing w:after="100"/>
      <w:ind w:left="240"/>
    </w:pPr>
  </w:style>
  <w:style w:type="character" w:styleId="SubtleEmphasis">
    <w:name w:val="Subtle Emphasis"/>
    <w:uiPriority w:val="19"/>
    <w:qFormat/>
    <w:rsid w:val="00AF2CA3"/>
    <w:rPr>
      <w:sz w:val="16"/>
    </w:rPr>
  </w:style>
  <w:style w:type="paragraph" w:styleId="Subtitle">
    <w:name w:val="Subtitle"/>
    <w:basedOn w:val="H3"/>
    <w:next w:val="Normal"/>
    <w:link w:val="SubtitleChar"/>
    <w:uiPriority w:val="11"/>
    <w:qFormat/>
    <w:rsid w:val="00AF2CA3"/>
    <w:rPr>
      <w:rFonts w:asciiTheme="minorHAnsi" w:hAnsiTheme="minorHAnsi" w:cstheme="minorHAnsi"/>
      <w:b w:val="0"/>
      <w:color w:val="39373B"/>
    </w:rPr>
  </w:style>
  <w:style w:type="character" w:customStyle="1" w:styleId="SubtitleChar">
    <w:name w:val="Subtitle Char"/>
    <w:basedOn w:val="DefaultParagraphFont"/>
    <w:link w:val="Subtitle"/>
    <w:uiPriority w:val="11"/>
    <w:rsid w:val="00AF2CA3"/>
    <w:rPr>
      <w:rFonts w:cstheme="minorHAnsi"/>
      <w:bCs/>
      <w:color w:val="39373B"/>
      <w:sz w:val="32"/>
      <w:szCs w:val="32"/>
      <w:lang w:val="en-IE"/>
    </w:rPr>
  </w:style>
  <w:style w:type="character" w:styleId="Emphasis">
    <w:name w:val="Emphasis"/>
    <w:uiPriority w:val="20"/>
    <w:qFormat/>
    <w:rsid w:val="00AF2CA3"/>
    <w:rPr>
      <w:b/>
      <w:color w:val="7F7F7F" w:themeColor="text1" w:themeTint="80"/>
      <w:sz w:val="48"/>
    </w:rPr>
  </w:style>
  <w:style w:type="character" w:styleId="FollowedHyperlink">
    <w:name w:val="FollowedHyperlink"/>
    <w:basedOn w:val="DefaultParagraphFont"/>
    <w:uiPriority w:val="99"/>
    <w:semiHidden/>
    <w:unhideWhenUsed/>
    <w:rsid w:val="00AF2CA3"/>
    <w:rPr>
      <w:color w:val="954F72" w:themeColor="followedHyperlink"/>
      <w:u w:val="single"/>
    </w:rPr>
  </w:style>
  <w:style w:type="paragraph" w:styleId="BalloonText">
    <w:name w:val="Balloon Text"/>
    <w:basedOn w:val="Normal"/>
    <w:link w:val="BalloonTextChar"/>
    <w:uiPriority w:val="99"/>
    <w:semiHidden/>
    <w:unhideWhenUsed/>
    <w:rsid w:val="00671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ED4"/>
    <w:rPr>
      <w:rFonts w:ascii="Segoe UI" w:hAnsi="Segoe UI" w:cs="Segoe UI"/>
      <w:sz w:val="18"/>
      <w:szCs w:val="18"/>
      <w:lang w:val="en-IE"/>
    </w:rPr>
  </w:style>
  <w:style w:type="paragraph" w:styleId="ListParagraph">
    <w:name w:val="List Paragraph"/>
    <w:basedOn w:val="Normal"/>
    <w:uiPriority w:val="34"/>
    <w:qFormat/>
    <w:rsid w:val="00671ED4"/>
    <w:pPr>
      <w:spacing w:after="0"/>
      <w:ind w:left="720"/>
      <w:contextualSpacing/>
    </w:pPr>
    <w:rPr>
      <w:rFonts w:cstheme="minorHAnsi"/>
      <w:szCs w:val="24"/>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Ref"/>
    <w:basedOn w:val="Normal"/>
    <w:link w:val="FootnoteReference"/>
    <w:uiPriority w:val="99"/>
    <w:rsid w:val="00671ED4"/>
    <w:pPr>
      <w:suppressAutoHyphens/>
      <w:spacing w:line="240" w:lineRule="exact"/>
      <w:jc w:val="both"/>
    </w:pPr>
    <w:rPr>
      <w:sz w:val="22"/>
      <w:vertAlign w:val="superscript"/>
      <w:lang w:val="en-GB"/>
    </w:rPr>
  </w:style>
  <w:style w:type="character" w:styleId="CommentReference">
    <w:name w:val="annotation reference"/>
    <w:basedOn w:val="DefaultParagraphFont"/>
    <w:uiPriority w:val="99"/>
    <w:semiHidden/>
    <w:unhideWhenUsed/>
    <w:rsid w:val="00671ED4"/>
    <w:rPr>
      <w:sz w:val="16"/>
      <w:szCs w:val="16"/>
    </w:rPr>
  </w:style>
  <w:style w:type="paragraph" w:styleId="CommentText">
    <w:name w:val="annotation text"/>
    <w:basedOn w:val="Normal"/>
    <w:link w:val="CommentTextChar"/>
    <w:uiPriority w:val="99"/>
    <w:unhideWhenUsed/>
    <w:rsid w:val="00671ED4"/>
    <w:pPr>
      <w:spacing w:line="240" w:lineRule="auto"/>
    </w:pPr>
    <w:rPr>
      <w:sz w:val="20"/>
      <w:szCs w:val="20"/>
    </w:rPr>
  </w:style>
  <w:style w:type="character" w:customStyle="1" w:styleId="CommentTextChar">
    <w:name w:val="Comment Text Char"/>
    <w:basedOn w:val="DefaultParagraphFont"/>
    <w:link w:val="CommentText"/>
    <w:uiPriority w:val="99"/>
    <w:rsid w:val="00671ED4"/>
    <w:rPr>
      <w:sz w:val="20"/>
      <w:szCs w:val="20"/>
      <w:lang w:val="en-IE"/>
    </w:rPr>
  </w:style>
  <w:style w:type="paragraph" w:styleId="CommentSubject">
    <w:name w:val="annotation subject"/>
    <w:basedOn w:val="CommentText"/>
    <w:next w:val="CommentText"/>
    <w:link w:val="CommentSubjectChar"/>
    <w:uiPriority w:val="99"/>
    <w:semiHidden/>
    <w:unhideWhenUsed/>
    <w:rsid w:val="00671ED4"/>
    <w:pPr>
      <w:spacing w:after="0"/>
    </w:pPr>
    <w:rPr>
      <w:rFonts w:cstheme="minorHAnsi"/>
      <w:b/>
      <w:bCs/>
      <w:noProof/>
      <w:lang w:val="en-GB"/>
    </w:rPr>
  </w:style>
  <w:style w:type="character" w:customStyle="1" w:styleId="CommentSubjectChar">
    <w:name w:val="Comment Subject Char"/>
    <w:basedOn w:val="CommentTextChar"/>
    <w:link w:val="CommentSubject"/>
    <w:uiPriority w:val="99"/>
    <w:semiHidden/>
    <w:rsid w:val="00671ED4"/>
    <w:rPr>
      <w:rFonts w:cstheme="minorHAnsi"/>
      <w:b/>
      <w:bCs/>
      <w:noProof/>
      <w:sz w:val="20"/>
      <w:szCs w:val="20"/>
      <w:lang w:val="en-IE"/>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uiPriority w:val="99"/>
    <w:rsid w:val="00671ED4"/>
    <w:pPr>
      <w:spacing w:line="240" w:lineRule="exact"/>
      <w:jc w:val="both"/>
    </w:pPr>
    <w:rPr>
      <w:sz w:val="22"/>
      <w:vertAlign w:val="superscript"/>
    </w:rPr>
  </w:style>
  <w:style w:type="character" w:styleId="EndnoteReference">
    <w:name w:val="endnote reference"/>
    <w:basedOn w:val="DefaultParagraphFont"/>
    <w:uiPriority w:val="99"/>
    <w:semiHidden/>
    <w:unhideWhenUsed/>
    <w:rsid w:val="00671ED4"/>
    <w:rPr>
      <w:vertAlign w:val="superscript"/>
    </w:rPr>
  </w:style>
  <w:style w:type="paragraph" w:styleId="Revision">
    <w:name w:val="Revision"/>
    <w:hidden/>
    <w:uiPriority w:val="99"/>
    <w:semiHidden/>
    <w:rsid w:val="00671ED4"/>
    <w:pPr>
      <w:spacing w:after="0" w:line="240" w:lineRule="auto"/>
    </w:pPr>
    <w:rPr>
      <w:rFonts w:cstheme="minorHAnsi"/>
      <w:noProof/>
      <w:sz w:val="24"/>
      <w:szCs w:val="24"/>
      <w:lang w:val="en-IE"/>
    </w:rPr>
  </w:style>
  <w:style w:type="paragraph" w:styleId="TOC3">
    <w:name w:val="toc 3"/>
    <w:basedOn w:val="Normal"/>
    <w:next w:val="Normal"/>
    <w:autoRedefine/>
    <w:uiPriority w:val="39"/>
    <w:unhideWhenUsed/>
    <w:rsid w:val="00EE65E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4337">
      <w:bodyDiv w:val="1"/>
      <w:marLeft w:val="0"/>
      <w:marRight w:val="0"/>
      <w:marTop w:val="0"/>
      <w:marBottom w:val="0"/>
      <w:divBdr>
        <w:top w:val="none" w:sz="0" w:space="0" w:color="auto"/>
        <w:left w:val="none" w:sz="0" w:space="0" w:color="auto"/>
        <w:bottom w:val="none" w:sz="0" w:space="0" w:color="auto"/>
        <w:right w:val="none" w:sz="0" w:space="0" w:color="auto"/>
      </w:divBdr>
    </w:div>
    <w:div w:id="583685401">
      <w:bodyDiv w:val="1"/>
      <w:marLeft w:val="0"/>
      <w:marRight w:val="0"/>
      <w:marTop w:val="0"/>
      <w:marBottom w:val="0"/>
      <w:divBdr>
        <w:top w:val="none" w:sz="0" w:space="0" w:color="auto"/>
        <w:left w:val="none" w:sz="0" w:space="0" w:color="auto"/>
        <w:bottom w:val="none" w:sz="0" w:space="0" w:color="auto"/>
        <w:right w:val="none" w:sz="0" w:space="0" w:color="auto"/>
      </w:divBdr>
    </w:div>
    <w:div w:id="1076514391">
      <w:bodyDiv w:val="1"/>
      <w:marLeft w:val="0"/>
      <w:marRight w:val="0"/>
      <w:marTop w:val="0"/>
      <w:marBottom w:val="0"/>
      <w:divBdr>
        <w:top w:val="none" w:sz="0" w:space="0" w:color="auto"/>
        <w:left w:val="none" w:sz="0" w:space="0" w:color="auto"/>
        <w:bottom w:val="none" w:sz="0" w:space="0" w:color="auto"/>
        <w:right w:val="none" w:sz="0" w:space="0" w:color="auto"/>
      </w:divBdr>
    </w:div>
    <w:div w:id="1207989221">
      <w:bodyDiv w:val="1"/>
      <w:marLeft w:val="0"/>
      <w:marRight w:val="0"/>
      <w:marTop w:val="0"/>
      <w:marBottom w:val="0"/>
      <w:divBdr>
        <w:top w:val="none" w:sz="0" w:space="0" w:color="auto"/>
        <w:left w:val="none" w:sz="0" w:space="0" w:color="auto"/>
        <w:bottom w:val="none" w:sz="0" w:space="0" w:color="auto"/>
        <w:right w:val="none" w:sz="0" w:space="0" w:color="auto"/>
      </w:divBdr>
    </w:div>
    <w:div w:id="16831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fra.europa.eu/en/publications-and-resources/data-and-maps/survey-data-explorer-violence-against-women-survey" TargetMode="Externa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ra.europa.eu/en/publications-and-resources/data-and-maps/survey-data-explorer-violence-against-women-survey"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s://www.gov.ie/en/publication/0a048-domestic-sexual-and-gender-based-violence-an-audit-of-structures/" TargetMode="External"/><Relationship Id="rId299" Type="http://schemas.openxmlformats.org/officeDocument/2006/relationships/hyperlink" Target="https://www.ihrec.ie/app/uploads/2022/08/IHREC_CERD_UN_Submission_Oct_19.pdf" TargetMode="External"/><Relationship Id="rId21" Type="http://schemas.openxmlformats.org/officeDocument/2006/relationships/hyperlink" Target="https://www.kildarestreet.com/wrans/?id=2022-11-08a.2197&amp;s=%22Equality+Acts%22" TargetMode="External"/><Relationship Id="rId63" Type="http://schemas.openxmlformats.org/officeDocument/2006/relationships/hyperlink" Target="https://www.unwomen.org/sites/default/files/Headquarters/Attachments/Sections/Library/Publications/2012/7/HandbookNationalActionPlansOnVAW-en%20pdf.pdf" TargetMode="External"/><Relationship Id="rId159" Type="http://schemas.openxmlformats.org/officeDocument/2006/relationships/hyperlink" Target="https://eige.europa.eu/sites/default/files/documents/mh0416095enn.pdf" TargetMode="External"/><Relationship Id="rId324" Type="http://schemas.openxmlformats.org/officeDocument/2006/relationships/hyperlink" Target="https://www.ihrec.ie/app/uploads/2022/09/Ireland-and-the-Rights-of-the-Child-Final.pdf" TargetMode="External"/><Relationship Id="rId366" Type="http://schemas.openxmlformats.org/officeDocument/2006/relationships/hyperlink" Target="https://www.ihrec.ie/app/uploads/2019/06/Statement-on-Ratification-of-CoE-Convention-on-Preventing-and-Comating-Violence-Against-Women-and-Domestic-Violence.pdf" TargetMode="External"/><Relationship Id="rId531" Type="http://schemas.openxmlformats.org/officeDocument/2006/relationships/hyperlink" Target="file:///C:\Users\maddene01\Downloads\228481_69e48889-49ea-49d6-8143-982f6cc28bac%20(5).pdf" TargetMode="External"/><Relationship Id="rId573" Type="http://schemas.openxmlformats.org/officeDocument/2006/relationships/hyperlink" Target="https://www.justice.gc.ca/eng/rp-pr/jr/trauma/trauma_eng.pdf" TargetMode="External"/><Relationship Id="rId629" Type="http://schemas.openxmlformats.org/officeDocument/2006/relationships/hyperlink" Target="https://rm.coe.int/grevio-inf-2022-16-ireland-state-report/1680a81395" TargetMode="External"/><Relationship Id="rId170" Type="http://schemas.openxmlformats.org/officeDocument/2006/relationships/hyperlink" Target="https://eige.europa.eu/publications/eiges-indicators-intimate-partner-violence-rape-and-femicide-eu-state-play" TargetMode="External"/><Relationship Id="rId226" Type="http://schemas.openxmlformats.org/officeDocument/2006/relationships/hyperlink" Target="https://www.refworld.org/docid/57c977344.html" TargetMode="External"/><Relationship Id="rId433" Type="http://schemas.openxmlformats.org/officeDocument/2006/relationships/hyperlink" Target="https://www.lawsociety.ie/gazette/top-stories/2021/10-october/law-society-programme-to-tackle-bullying" TargetMode="External"/><Relationship Id="rId268" Type="http://schemas.openxmlformats.org/officeDocument/2006/relationships/hyperlink" Target="https://www.dfa.ie/media/dfa/ourrolepolicies/humanrights/Review-of-Implementation-of-National-Plan-on-Business-and-Human-Rights-2017-2020---for-website.docx.pdf" TargetMode="External"/><Relationship Id="rId475" Type="http://schemas.openxmlformats.org/officeDocument/2006/relationships/hyperlink" Target="https://data.oireachtas.ie/ie/oireachtas/bill/2022/97/eng/initiated/b9722d.pdf" TargetMode="External"/><Relationship Id="rId640" Type="http://schemas.openxmlformats.org/officeDocument/2006/relationships/hyperlink" Target="https://ohrh.law.ox.ac.uk/assessing-vulnerability-asylum-seekers-with-disabilities-in-direct-provision-in-ireland/" TargetMode="External"/><Relationship Id="rId32" Type="http://schemas.openxmlformats.org/officeDocument/2006/relationships/hyperlink" Target="https://www.womensaid.ie/assets/files/pdf/womens_aid_annual_impact_report_2021.pdf" TargetMode="External"/><Relationship Id="rId74" Type="http://schemas.openxmlformats.org/officeDocument/2006/relationships/hyperlink" Target="https://www.ihrec.ie/app/uploads/download/pdf/ihrc_observations_on_assisted_decision_making_capacity_bill_2013.pdf" TargetMode="External"/><Relationship Id="rId128" Type="http://schemas.openxmlformats.org/officeDocument/2006/relationships/hyperlink" Target="https://ec.europa.eu/info/policies/justice-and-fundamental-rights/combatting-discrimination/equality-data-collection_en" TargetMode="External"/><Relationship Id="rId335" Type="http://schemas.openxmlformats.org/officeDocument/2006/relationships/hyperlink" Target="https://rm.coe.int/alternative-report-to-grevio-ireland-irish-travellers-and-roma-1908202/1680a81393" TargetMode="External"/><Relationship Id="rId377" Type="http://schemas.openxmlformats.org/officeDocument/2006/relationships/hyperlink" Target="https://www.rcni.ie/wp-content/uploads/RCNI-Data-During-Covid-1March-30June-2020.pdf" TargetMode="External"/><Relationship Id="rId500" Type="http://schemas.openxmlformats.org/officeDocument/2006/relationships/hyperlink" Target="https://rm.coe.int/prems-010522-gbr-grevio-mid-term-horizontal-review-rev-february-2022/1680a58499" TargetMode="External"/><Relationship Id="rId542" Type="http://schemas.openxmlformats.org/officeDocument/2006/relationships/hyperlink" Target="https://www.womensaid.ie/about/policy/publications/unheard-and-uncounted-full-report/" TargetMode="External"/><Relationship Id="rId584" Type="http://schemas.openxmlformats.org/officeDocument/2006/relationships/hyperlink" Target="https://www.womensaid.ie/about/policy/publications/unheard-and-uncounted-full-report/" TargetMode="External"/><Relationship Id="rId5" Type="http://schemas.openxmlformats.org/officeDocument/2006/relationships/hyperlink" Target="https://www.ihrec.ie/app/uploads/2019/06/Statement-on-Ratification-of-CoE-Convention-on-Preventing-and-Comating-Violence-Against-Women-and-Domestic-Violence.pdf" TargetMode="External"/><Relationship Id="rId181" Type="http://schemas.openxmlformats.org/officeDocument/2006/relationships/hyperlink" Target="https://www.ihrec.ie/app/uploads/2021/03/Submission-to-the-Joint-Committee-on-Key-Issues-affecting-the-Traveller-Community-FINAL.pdf" TargetMode="External"/><Relationship Id="rId237" Type="http://schemas.openxmlformats.org/officeDocument/2006/relationships/hyperlink" Target="https://www.courts.ie/acc/alfresco/24bce47c-3cc6-4e86-b647-04cdc64c2445/Courts_Service_Annual_Report_2021.pdf/pdf" TargetMode="External"/><Relationship Id="rId402" Type="http://schemas.openxmlformats.org/officeDocument/2006/relationships/hyperlink" Target="https://rm.coe.int/1680a48903" TargetMode="External"/><Relationship Id="rId279" Type="http://schemas.openxmlformats.org/officeDocument/2006/relationships/hyperlink" Target="https://www.rcni.ie/wp-content/uploads/RCNI-Storm-and-Stress-FINAL.pdf" TargetMode="External"/><Relationship Id="rId444" Type="http://schemas.openxmlformats.org/officeDocument/2006/relationships/hyperlink" Target="https://tbinternet.ohchr.org/_layouts/15/treatybodyexternal/Download.aspx?symbolno=CERD%2fC%2fIRL%2fCO%2f5-9&amp;Lang=en" TargetMode="External"/><Relationship Id="rId486" Type="http://schemas.openxmlformats.org/officeDocument/2006/relationships/hyperlink" Target="https://www.tusla.ie/uploads/news/Case_Review_Report_Mary.pdf" TargetMode="External"/><Relationship Id="rId651" Type="http://schemas.openxmlformats.org/officeDocument/2006/relationships/hyperlink" Target="https://tbinternet.ohchr.org/Treaties/CCPR/Shared%20Documents/IRL/CCPR_C_IRL_CO_5_49292_E.pdf" TargetMode="External"/><Relationship Id="rId43" Type="http://schemas.openxmlformats.org/officeDocument/2006/relationships/hyperlink" Target="https://mqi.ie/content/uploads/2021/09/A-Space-of-Her-Own-FINAL-8.9.21-Updated-FINALE-FINAL.pdf" TargetMode="External"/><Relationship Id="rId139" Type="http://schemas.openxmlformats.org/officeDocument/2006/relationships/hyperlink" Target="https://www.esri.ie/news/domestic-abuse-of-women-and-men-in-ireland-report-on-the-national-study-of-domestic-abuse" TargetMode="External"/><Relationship Id="rId290" Type="http://schemas.openxmlformats.org/officeDocument/2006/relationships/hyperlink" Target="https://rm.coe.int/prems-010522-gbr-grevio-mid-term-horizontal-review-rev-february-2022/1680a58499" TargetMode="External"/><Relationship Id="rId304" Type="http://schemas.openxmlformats.org/officeDocument/2006/relationships/hyperlink" Target="https://www.un.org/development/desa/disabilities/convention-on-the-rights-of-persons-with-disabilities/article-19-living-independently-and-being-included-in-the-community.html" TargetMode="External"/><Relationship Id="rId346" Type="http://schemas.openxmlformats.org/officeDocument/2006/relationships/hyperlink" Target="https://publicpolicy.ie/covid/gender-based-violence-in-ireland/" TargetMode="External"/><Relationship Id="rId388" Type="http://schemas.openxmlformats.org/officeDocument/2006/relationships/hyperlink" Target="https://www.coe.int/en/web/conventions/full-list/-/conventions/treaty/210/declarations?p_auth=EWZNhufa&amp;_coeconventions_WAR_coeconventionsportlet_enVigueur=false&amp;_coeconventions_WAR_coeconventionsportlet_searchBy=state&amp;_coeconventions_WAR_coeconventionsportlet_codePays=IRE&amp;_coeconventions_WAR_coeconventionsportlet_codeNature=2" TargetMode="External"/><Relationship Id="rId511" Type="http://schemas.openxmlformats.org/officeDocument/2006/relationships/hyperlink" Target="https://rm.coe.int/dublin-rape-crisis-centre-grevio-shadow-report/1680a81394" TargetMode="External"/><Relationship Id="rId553" Type="http://schemas.openxmlformats.org/officeDocument/2006/relationships/hyperlink" Target="https://www.coe.int/en/web/istanbul-convention/ireland" TargetMode="External"/><Relationship Id="rId609" Type="http://schemas.openxmlformats.org/officeDocument/2006/relationships/hyperlink" Target="https://www.tcd.ie/news_events/top-stories/featured/voices-of-young-children-starkly-absent-from-irelands-family-law-proceedings/" TargetMode="External"/><Relationship Id="rId85" Type="http://schemas.openxmlformats.org/officeDocument/2006/relationships/hyperlink" Target="https://www.coe.int/en/web/istanbul-convention/ireland" TargetMode="External"/><Relationship Id="rId150" Type="http://schemas.openxmlformats.org/officeDocument/2006/relationships/hyperlink" Target="https://data.oireachtas.ie/ie/oireachtas/committee/dail/33/joint_committee_on_gender_equality/submissions/2022/2022-04-07_opening-statement-dr-salome-mbugua-ceo-akidwa_en.pdf" TargetMode="External"/><Relationship Id="rId192" Type="http://schemas.openxmlformats.org/officeDocument/2006/relationships/hyperlink" Target="file:///\\itservices.gov.ie\dfs\Groups\IHREC\Public\Policy%20and%20Research\PR4%20Shadow%20Reporting\GREVIO\2022-23\Report\4.%20Drafting\AT%20drafts\Akidwa,%20Towards%20a%20National%20Action%20Plan%20to%20Combat%20Female%20Genital%20Mutilation%202016-2019" TargetMode="External"/><Relationship Id="rId206" Type="http://schemas.openxmlformats.org/officeDocument/2006/relationships/hyperlink" Target="https://www.gov.ie/en/publication/678fee-framework-for-consent-in-higher-education-institutions-safe-respectf/" TargetMode="External"/><Relationship Id="rId413" Type="http://schemas.openxmlformats.org/officeDocument/2006/relationships/hyperlink" Target="https://www.onefamily.ie/wp-content/uploads/Final-Child-Contact-Centre-Evaluation-December-20131.pdf" TargetMode="External"/><Relationship Id="rId595" Type="http://schemas.openxmlformats.org/officeDocument/2006/relationships/hyperlink" Target="https://www.gov.ie/en/collection/4790f-family-justice-strategy/" TargetMode="External"/><Relationship Id="rId248" Type="http://schemas.openxmlformats.org/officeDocument/2006/relationships/hyperlink" Target="https://www.gov.ie/en/publication/a43a9-third-national-strategy-on-domestic-sexual-and-gender-based-violence/?referrer=http://www.justice.ie/en/JELR/Pages/DSGBV-Strategy" TargetMode="External"/><Relationship Id="rId455" Type="http://schemas.openxmlformats.org/officeDocument/2006/relationships/hyperlink" Target="https://assets.gov.ie/204256/960587c2-2168-4a47-aba2-22705bda75c9.pdf" TargetMode="External"/><Relationship Id="rId497" Type="http://schemas.openxmlformats.org/officeDocument/2006/relationships/hyperlink" Target="https://rm.coe.int/prems-010522-gbr-grevio-mid-term-horizontal-review-rev-february-2022/1680a58499" TargetMode="External"/><Relationship Id="rId620" Type="http://schemas.openxmlformats.org/officeDocument/2006/relationships/hyperlink" Target="https://www.ihrec.ie/app/uploads/2020/03/IHREC-Submission-to-the-Citizens-Assembly-on-Gender-Equality-March-2020_fin.pdf" TargetMode="External"/><Relationship Id="rId662" Type="http://schemas.openxmlformats.org/officeDocument/2006/relationships/hyperlink" Target="https://www.ihrec.ie/app/uploads/2022/06/Human-Trafficking-report-FINAL-20-06-2022.pdf" TargetMode="External"/><Relationship Id="rId12" Type="http://schemas.openxmlformats.org/officeDocument/2006/relationships/hyperlink" Target="https://rm.coe.int/greta-third-evalution-report-on-ireland/1680a84332" TargetMode="External"/><Relationship Id="rId108" Type="http://schemas.openxmlformats.org/officeDocument/2006/relationships/hyperlink" Target="https://rm.coe.int/1680a48903" TargetMode="External"/><Relationship Id="rId315" Type="http://schemas.openxmlformats.org/officeDocument/2006/relationships/hyperlink" Target="https://www.ihrec.ie/app/uploads/2022/01/Ireland-and-the-International-Covenant-on-Economic-Social-and-Cultural-Rights.pdf" TargetMode="External"/><Relationship Id="rId357" Type="http://schemas.openxmlformats.org/officeDocument/2006/relationships/hyperlink" Target="https://rm.coe.int/grevio-inf-2022-16-ireland-state-report/1680a81395" TargetMode="External"/><Relationship Id="rId522" Type="http://schemas.openxmlformats.org/officeDocument/2006/relationships/hyperlink" Target="https://www.drugsandalcohol.ie/36509/1/ITAJ_Final.pdf" TargetMode="External"/><Relationship Id="rId54" Type="http://schemas.openxmlformats.org/officeDocument/2006/relationships/hyperlink" Target="https://data.oireachtas.ie/ie/oireachtas/libraryResearch/2021/2021-12-08_spotlight-addressing-domestic-sexual-and-gender-based-violence-part-three-national-strategies-action-plans-to-address-gbv_en.pdf" TargetMode="External"/><Relationship Id="rId96" Type="http://schemas.openxmlformats.org/officeDocument/2006/relationships/hyperlink" Target="https://www.ihrec.ie/app/uploads/2022/01/Ireland-and-the-International-Covenant-on-Economic-Social-and-Cultural-Rights.pdf" TargetMode="External"/><Relationship Id="rId161" Type="http://schemas.openxmlformats.org/officeDocument/2006/relationships/hyperlink" Target="https://www.ohchr.org/en/documents/concluding-observations/cedawcirlco6-7-concluding-observations-combined-sixth-and-seventh" TargetMode="External"/><Relationship Id="rId217" Type="http://schemas.openxmlformats.org/officeDocument/2006/relationships/hyperlink" Target="https://rm.coe.int/grevio-inf-2022-16-ireland-state-report/1680a81395" TargetMode="External"/><Relationship Id="rId399" Type="http://schemas.openxmlformats.org/officeDocument/2006/relationships/hyperlink" Target="https://victim-support.eu/wp-content/files_mf/1574261567A_Journey_From_Crime_To_Compensation_2019.pdf" TargetMode="External"/><Relationship Id="rId564" Type="http://schemas.openxmlformats.org/officeDocument/2006/relationships/hyperlink" Target="https://www.un.org/development/desa/disabilities/convention-on-the-rights-of-persons-with-disabilities/article-13-access-to-justice.html" TargetMode="External"/><Relationship Id="rId259" Type="http://schemas.openxmlformats.org/officeDocument/2006/relationships/hyperlink" Target="https://data.oireachtas.ie/ie/oireachtas/act/2022/41/eng/enacted/a4122.pdf" TargetMode="External"/><Relationship Id="rId424" Type="http://schemas.openxmlformats.org/officeDocument/2006/relationships/hyperlink" Target="https://rm.coe.int/prems-010522-gbr-grevio-mid-term-horizontal-review-rev-february-2022/1680a58499" TargetMode="External"/><Relationship Id="rId466" Type="http://schemas.openxmlformats.org/officeDocument/2006/relationships/hyperlink" Target="http://ihrec.ie/app/uploads/2020/08/IHREC-Submission-to-CEDAW-follow-up-to-Irelands-6th-and-7th-periodic-report-1.pdf" TargetMode="External"/><Relationship Id="rId631" Type="http://schemas.openxmlformats.org/officeDocument/2006/relationships/hyperlink" Target="https://www.citizensassembly.ie/en/previous-assemblies/2020-2021-citizens-assembly-on-gender-equality/about-the--assembly/public-consultation/submissions%20received/joint-submission-to-citizens-assembly-on-violence-against-migrant-women-ca30255.pdf" TargetMode="External"/><Relationship Id="rId23" Type="http://schemas.openxmlformats.org/officeDocument/2006/relationships/hyperlink" Target="https://www.coe.int/en/web/gender-matters/intersectionality-and-multiple-discrimination" TargetMode="External"/><Relationship Id="rId119" Type="http://schemas.openxmlformats.org/officeDocument/2006/relationships/hyperlink" Target="https://www.gov.ie/en/publication/a43a9-third-national-strategy-on-domestic-sexual-and-gender-based-violence/" TargetMode="External"/><Relationship Id="rId270" Type="http://schemas.openxmlformats.org/officeDocument/2006/relationships/hyperlink" Target="https://www.womensaid.ie/assets/files/pdf/consultation_on_dv_leave_womens_aid_120321.pdf" TargetMode="External"/><Relationship Id="rId326" Type="http://schemas.openxmlformats.org/officeDocument/2006/relationships/hyperlink" Target="https://rm.coe.int/alternative-report-to-grevio-ireland-irish-travellers-and-roma-1908202/1680a81393" TargetMode="External"/><Relationship Id="rId533" Type="http://schemas.openxmlformats.org/officeDocument/2006/relationships/hyperlink" Target="https://www.womensaid.ie/assets/files/pdf/womens_aid_guide_on_the_domestic_violence_act_2018.pdf" TargetMode="External"/><Relationship Id="rId65" Type="http://schemas.openxmlformats.org/officeDocument/2006/relationships/hyperlink" Target="https://www.kildarestreet.com/wrans/?id=2022-10-20a.95&amp;s=third+national+strategy+on+domestic+sexual+and+gender+based+violence" TargetMode="External"/><Relationship Id="rId130" Type="http://schemas.openxmlformats.org/officeDocument/2006/relationships/hyperlink" Target="https://www.cso.ie/en/methods/methodologicalresearch/rp-eda/equalitydataaudit2020/" TargetMode="External"/><Relationship Id="rId368" Type="http://schemas.openxmlformats.org/officeDocument/2006/relationships/hyperlink" Target="https://www.ihrec.ie/app/uploads/2022/09/Ireland-and-the-Rights-of-the-Child-Final.pdf" TargetMode="External"/><Relationship Id="rId575" Type="http://schemas.openxmlformats.org/officeDocument/2006/relationships/hyperlink" Target="https://rm.coe.int/dublin-rape-crisis-centre-grevio-shadow-report/1680a81394" TargetMode="External"/><Relationship Id="rId172" Type="http://schemas.openxmlformats.org/officeDocument/2006/relationships/hyperlink" Target="https://www.ohchr.org/sites/default/files/Documents/ProfessionalInterest/cedaw.pdf" TargetMode="External"/><Relationship Id="rId228" Type="http://schemas.openxmlformats.org/officeDocument/2006/relationships/hyperlink" Target="https://www.irishstatutebook.ie/eli/2014/act/25/section/42/enacted/en/html" TargetMode="External"/><Relationship Id="rId435" Type="http://schemas.openxmlformats.org/officeDocument/2006/relationships/hyperlink" Target="https://www.gov.ie/en/publication/a43a9-third-national-strategy-on-domestic-sexual-and-gender-based-violence/?referrer=http://www.justice.ie/en/JELR/Pages/DSGBV-Strategy" TargetMode="External"/><Relationship Id="rId477" Type="http://schemas.openxmlformats.org/officeDocument/2006/relationships/hyperlink" Target="https://www.ihrec.ie/app/uploads/2022/10/Submission-on-the-General-Scheme-of-a-Mother-and-Baby-Institutions-Payment-Scheme-Bill.pdf" TargetMode="External"/><Relationship Id="rId600" Type="http://schemas.openxmlformats.org/officeDocument/2006/relationships/hyperlink" Target="https://www.gov.ie/en/collection/4790f-family-justice-strategy/" TargetMode="External"/><Relationship Id="rId642" Type="http://schemas.openxmlformats.org/officeDocument/2006/relationships/hyperlink" Target="https://www.ihrec.ie/app/uploads/2022/06/Ireland-and-the-International-Covenant-on-Civil-and-Political-Rights.pdf" TargetMode="External"/><Relationship Id="rId281" Type="http://schemas.openxmlformats.org/officeDocument/2006/relationships/hyperlink" Target="https://www.gov.ie/en/consultation/15dfb-stakeholder-consultation-on-ratification-by-ireland-of-ilo-convention-190-violence-and-harassment-2019/" TargetMode="External"/><Relationship Id="rId337" Type="http://schemas.openxmlformats.org/officeDocument/2006/relationships/hyperlink" Target="https://www.ihrec.ie/app/uploads/2022/06/Human-Trafficking-report-FINAL-20-06-2022.pdf" TargetMode="External"/><Relationship Id="rId502" Type="http://schemas.openxmlformats.org/officeDocument/2006/relationships/hyperlink" Target="file:///\\itservices.gov.ie\dfs\groups\ihrec\Public\Policy%20and%20Research\PR4%20Shadow%20Reporting\GREVIO\2022-23\Report\2.%20Evidence\7.%20Investigation,%20Prosecution,%20Procedural%20Law%20and%20Protective%20Measures\Irish%20Travellers%20Access%20to%20Justice%20Report.pdf" TargetMode="External"/><Relationship Id="rId34" Type="http://schemas.openxmlformats.org/officeDocument/2006/relationships/hyperlink" Target="https://www.ihrec.ie/app/uploads/2022/08/IHREC_CERD_UN_Submission_Oct_19.pdf" TargetMode="External"/><Relationship Id="rId76" Type="http://schemas.openxmlformats.org/officeDocument/2006/relationships/hyperlink" Target="https://www.ihrec.ie/app/uploads/2022/06/Human-Trafficking-report-FINAL-20-06-2022.pdf" TargetMode="External"/><Relationship Id="rId141" Type="http://schemas.openxmlformats.org/officeDocument/2006/relationships/hyperlink" Target="https://www.drugsandalcohol.ie/36282/1/DAVINA%20Report%20Revised%20June%202022.pdf" TargetMode="External"/><Relationship Id="rId379" Type="http://schemas.openxmlformats.org/officeDocument/2006/relationships/hyperlink" Target="https://www.rcni.ie/wp-content/uploads/RCNI-Data-During-Covid-1March-30June-2020.pdf" TargetMode="External"/><Relationship Id="rId544" Type="http://schemas.openxmlformats.org/officeDocument/2006/relationships/hyperlink" Target="https://www.womensaid.ie/assets/files/pdf/womens_aid_garda_inspectorate_submission_january_2022.pdf" TargetMode="External"/><Relationship Id="rId586" Type="http://schemas.openxmlformats.org/officeDocument/2006/relationships/hyperlink" Target="https://judicialcouncil.ie/judicial-studies-committee/" TargetMode="External"/><Relationship Id="rId7" Type="http://schemas.openxmlformats.org/officeDocument/2006/relationships/hyperlink" Target="https://eige.europa.eu/publications/covid-19-pandemic-and-intimate-partner-violence-against-women-eu" TargetMode="External"/><Relationship Id="rId183" Type="http://schemas.openxmlformats.org/officeDocument/2006/relationships/hyperlink" Target="https://rm.coe.int/alternative-report-to-grevio-ireland-irish-travellers-and-roma-1908202/1680a81393" TargetMode="External"/><Relationship Id="rId239" Type="http://schemas.openxmlformats.org/officeDocument/2006/relationships/hyperlink" Target="https://mensnetwork.ie/wp-content/uploads/mdn-ar21.pdf" TargetMode="External"/><Relationship Id="rId390" Type="http://schemas.openxmlformats.org/officeDocument/2006/relationships/hyperlink" Target="https://www.gov.ie/en/press-release/1cf6e-minister-mcentee-announces-reforms-to-the-criminal-injuries-compensation-scheme/?referrer=http://www.justice.ie/en/JELR/Pages/PR21000092" TargetMode="External"/><Relationship Id="rId404" Type="http://schemas.openxmlformats.org/officeDocument/2006/relationships/hyperlink" Target="https://www.womensaid.ie/assets/files/pdf/submission_to_the_court_bill_general_scheme_february_2021.pdf" TargetMode="External"/><Relationship Id="rId446" Type="http://schemas.openxmlformats.org/officeDocument/2006/relationships/hyperlink" Target="https://statbank.cso.ie/px/pxeirestat/Statire/SelectVarVal/Define.asp?Maintable=VSA62&amp;Planguage=0" TargetMode="External"/><Relationship Id="rId611" Type="http://schemas.openxmlformats.org/officeDocument/2006/relationships/hyperlink" Target="https://www.tcd.ie/news_events/top-stories/featured/voices-of-young-children-starkly-absent-from-irelands-family-law-proceedings/" TargetMode="External"/><Relationship Id="rId653" Type="http://schemas.openxmlformats.org/officeDocument/2006/relationships/hyperlink" Target="https://tbinternet.ohchr.org/_layouts/15/treatybodyexternal/Download.aspx?symbolno=CCPR%2fC%2fIRL%2fCO%2f5&amp;Lang=en" TargetMode="External"/><Relationship Id="rId250" Type="http://schemas.openxmlformats.org/officeDocument/2006/relationships/hyperlink" Target="https://mural.maynoothuniversity.ie/15503/1/GT-Familicide-suicide-2020.pdf" TargetMode="External"/><Relationship Id="rId292" Type="http://schemas.openxmlformats.org/officeDocument/2006/relationships/hyperlink" Target="https://www.gov.ie/en/publication/a43a9-third-national-strategy-on-domestic-sexual-and-gender-based-violence/?referrer=http://www.justice.ie/en/JELR/Pages/DSGBV-Strategy" TargetMode="External"/><Relationship Id="rId306" Type="http://schemas.openxmlformats.org/officeDocument/2006/relationships/hyperlink" Target="https://www.safeireland.ie/policy-publications/" TargetMode="External"/><Relationship Id="rId488" Type="http://schemas.openxmlformats.org/officeDocument/2006/relationships/hyperlink" Target="https://www.hse.ie/eng/about/who/nqpsd/nirp/nirp-operational-guidelines-2021.pdf" TargetMode="External"/><Relationship Id="rId45" Type="http://schemas.openxmlformats.org/officeDocument/2006/relationships/hyperlink" Target="https://www.ucd.ie/geary/static/serp/Shifting_the_Burden_Report.pdf" TargetMode="External"/><Relationship Id="rId87" Type="http://schemas.openxmlformats.org/officeDocument/2006/relationships/hyperlink" Target="https://www.kildarestreet.com/wrans/?id=2022-07-12a.1822&amp;s=third+national+strategy+for+domestic+sexual+and+gender+based+violence" TargetMode="External"/><Relationship Id="rId110" Type="http://schemas.openxmlformats.org/officeDocument/2006/relationships/hyperlink" Target="https://data.oireachtas.ie/ie/oireachtas/libraryResearch/2021/2021-11-15_l-rs-note-addressing-domestic-sexual-and-gender-based-violence-part-one-overview_en.pdf" TargetMode="External"/><Relationship Id="rId348" Type="http://schemas.openxmlformats.org/officeDocument/2006/relationships/hyperlink" Target="https://www.womensaid.ie/assets/files/pdf/womens_aid_annual_impact_report_2021.pdf" TargetMode="External"/><Relationship Id="rId513" Type="http://schemas.openxmlformats.org/officeDocument/2006/relationships/hyperlink" Target="https://hudoc.echr.coe.int/eng" TargetMode="External"/><Relationship Id="rId555" Type="http://schemas.openxmlformats.org/officeDocument/2006/relationships/hyperlink" Target="https://data.oireachtas.ie/ie/oireachtas/committee/dail/33/joint_committee_on_justice/reports/2022/2022-12-14_report-on-minorities-engaging-with-the-justice-system_en.pdf" TargetMode="External"/><Relationship Id="rId597" Type="http://schemas.openxmlformats.org/officeDocument/2006/relationships/hyperlink" Target="https://www.ihrec.ie/app/uploads/2021/08/Submission-on-the-General-Scheme-of-the-Family-Court-Bill-2020-Final.pdf" TargetMode="External"/><Relationship Id="rId152" Type="http://schemas.openxmlformats.org/officeDocument/2006/relationships/hyperlink" Target="https://www.nwci.ie/images/uploads/Disabled_Womens_Group_-_3rd_National_Strategy_DSGBV_Submission_JUNE_2020.pdf" TargetMode="External"/><Relationship Id="rId194" Type="http://schemas.openxmlformats.org/officeDocument/2006/relationships/hyperlink" Target="https://www.nwci.ie/images/uploads/Disabled_Womens_Group_-_3rd_National_Strategy_DSGBV_Submission_JUNE_2020.pdf" TargetMode="External"/><Relationship Id="rId208" Type="http://schemas.openxmlformats.org/officeDocument/2006/relationships/hyperlink" Target="https://www.itstopsnow.org/sites/default/files/2019-03/It%20Stops%20Now%20Toolkit%20Web%20Version.pdf" TargetMode="External"/><Relationship Id="rId415" Type="http://schemas.openxmlformats.org/officeDocument/2006/relationships/hyperlink" Target="https://data.oireachtas.ie/ie/oireachtas/bill/2022/83/eng/ver_a/b83a22d.pdf" TargetMode="External"/><Relationship Id="rId457" Type="http://schemas.openxmlformats.org/officeDocument/2006/relationships/hyperlink" Target="https://judicialcouncil.ie/sentencing-guidlines/" TargetMode="External"/><Relationship Id="rId622" Type="http://schemas.openxmlformats.org/officeDocument/2006/relationships/hyperlink" Target="https://www.womensaid.ie/assets/files/pdf/submission_to_the_joint_oireachtas_committee_on_gender_equality_2022.pdf" TargetMode="External"/><Relationship Id="rId261" Type="http://schemas.openxmlformats.org/officeDocument/2006/relationships/hyperlink" Target="https://www.ohchr.org/sites/default/files/Documents/Issues/Business/RecommendationsLegislativeProposal.pdf" TargetMode="External"/><Relationship Id="rId499" Type="http://schemas.openxmlformats.org/officeDocument/2006/relationships/hyperlink" Target="https://www.policingauthority.ie/assets/uploads/documents/THE_EXPERIENCES_OF_VICTIMS_OF_CRIME_WITH_THE_GARDA_S%C3%8DOCH%C3%81NA_-_Interim_Report.pdf" TargetMode="External"/><Relationship Id="rId14" Type="http://schemas.openxmlformats.org/officeDocument/2006/relationships/hyperlink" Target="https://rm.coe.int/grevio-inf-2022-16-ireland-state-report/1680a81395" TargetMode="External"/><Relationship Id="rId56" Type="http://schemas.openxmlformats.org/officeDocument/2006/relationships/hyperlink" Target="https://www.gov.ie/en/publication/a43a9-third-national-strategy-on-domestic-sexual-and-gender-based-violence/?referrer=http://www.justice.ie/en/JELR/Pages/DSGBV-Strategy" TargetMode="External"/><Relationship Id="rId317" Type="http://schemas.openxmlformats.org/officeDocument/2006/relationships/hyperlink" Target="https://www.ihrec.ie/app/uploads/2022/12/Submission-to-the-public-consultation-on-the-Roadmap-for-Social-Inclusion.pdf" TargetMode="External"/><Relationship Id="rId359" Type="http://schemas.openxmlformats.org/officeDocument/2006/relationships/hyperlink" Target="https://rm.coe.int/dublin-rape-crisis-centre-grevio-shadow-report/1680a81394" TargetMode="External"/><Relationship Id="rId524" Type="http://schemas.openxmlformats.org/officeDocument/2006/relationships/hyperlink" Target="https://rm.coe.int/prems-010522-gbr-grevio-mid-term-horizontal-review-rev-february-2022/1680a58499" TargetMode="External"/><Relationship Id="rId566" Type="http://schemas.openxmlformats.org/officeDocument/2006/relationships/hyperlink" Target="https://www.lawsociety.ie/globalassets/documents/gazette/gazette-pdfs/gazette-2017/april-2017-gazette.pdf" TargetMode="External"/><Relationship Id="rId98" Type="http://schemas.openxmlformats.org/officeDocument/2006/relationships/hyperlink" Target="https://www.gov.ie/en/publication/0a048-domestic-sexual-and-gender-based-violence-an-audit-of-structures/" TargetMode="External"/><Relationship Id="rId121" Type="http://schemas.openxmlformats.org/officeDocument/2006/relationships/hyperlink" Target="https://www.garda.ie/en/about-us/publications/policing-plans/strategy/an-garda-siochana-strategy-statement-2022-2024-english.pdf" TargetMode="External"/><Relationship Id="rId163" Type="http://schemas.openxmlformats.org/officeDocument/2006/relationships/hyperlink" Target="https://www.cso.ie/en/releasesandpublications/ep/p-rc/recordedcrimeq42021/" TargetMode="External"/><Relationship Id="rId219" Type="http://schemas.openxmlformats.org/officeDocument/2006/relationships/hyperlink" Target="https://judicialcouncil.ie/judicial-studies-committee/" TargetMode="External"/><Relationship Id="rId370" Type="http://schemas.openxmlformats.org/officeDocument/2006/relationships/hyperlink" Target="https://data.oireachtas.ie/ie/oireachtas/committee/dail/33/joint_committee_on_gender_equality/submissions/2022/2022-04-07_opening-statement-dr-salome-mbugua-ceo-akidwa_en.pdf" TargetMode="External"/><Relationship Id="rId426" Type="http://schemas.openxmlformats.org/officeDocument/2006/relationships/hyperlink" Target="http://ennhri.org/wp-content/uploads/2019/11/Gauer-v-France_European-Group-NHRIs.pdf" TargetMode="External"/><Relationship Id="rId633" Type="http://schemas.openxmlformats.org/officeDocument/2006/relationships/hyperlink" Target="https://tbinternet.ohchr.org/Treaties/CERD/Shared%20Documents/IRL/INT_CERD_COC_IRL_40806_E.pdf" TargetMode="External"/><Relationship Id="rId230" Type="http://schemas.openxmlformats.org/officeDocument/2006/relationships/hyperlink" Target="https://debatesarchive.oireachtas.ie/debates%20authoring/debateswebpack.nsf/takes/dail2022092000067" TargetMode="External"/><Relationship Id="rId468" Type="http://schemas.openxmlformats.org/officeDocument/2006/relationships/hyperlink" Target="https://www.gov.ie/en/press-release/73a71-government-approves-proposals-for-new-role-of-special-advocate-for-survivors-of-institutional-abuse-and-publishes-collaborative-forum-report/" TargetMode="External"/><Relationship Id="rId25" Type="http://schemas.openxmlformats.org/officeDocument/2006/relationships/hyperlink" Target="https://www.ihrec.ie/app/uploads/2022/01/Ireland-and-the-International-Covenant-on-Economic-Social-and-Cultural-Rights.pdf" TargetMode="External"/><Relationship Id="rId67" Type="http://schemas.openxmlformats.org/officeDocument/2006/relationships/hyperlink" Target="https://www.nwci.ie/images/uploads/IOVAW_GREVIOS.pdf" TargetMode="External"/><Relationship Id="rId272" Type="http://schemas.openxmlformats.org/officeDocument/2006/relationships/hyperlink" Target="https://www.vodafone.com/content/dam/vodcom/files/Vodafone_Domestic_Violence_and_Abuse_Policy_Guide.pdf" TargetMode="External"/><Relationship Id="rId328" Type="http://schemas.openxmlformats.org/officeDocument/2006/relationships/hyperlink" Target="https://www.workplacerelations.ie/en/publications_forms/corporate_matters/annual_reports_reviews/annual-report-2021.pdf" TargetMode="External"/><Relationship Id="rId535" Type="http://schemas.openxmlformats.org/officeDocument/2006/relationships/hyperlink" Target="https://journals.sagepub.com/doi/full/10.1177/17488958211067912" TargetMode="External"/><Relationship Id="rId577" Type="http://schemas.openxmlformats.org/officeDocument/2006/relationships/hyperlink" Target="https://www.womensaid.ie/about/policy/publications/unheard-and-uncounted-full-report/" TargetMode="External"/><Relationship Id="rId132" Type="http://schemas.openxmlformats.org/officeDocument/2006/relationships/hyperlink" Target="https://fra.europa.eu/sites/default/files/fra_uploads/fra-2014-vaw-survey-main-results-apr14_en.pdf" TargetMode="External"/><Relationship Id="rId174" Type="http://schemas.openxmlformats.org/officeDocument/2006/relationships/hyperlink" Target="https://rm.coe.int/168008482e" TargetMode="External"/><Relationship Id="rId381" Type="http://schemas.openxmlformats.org/officeDocument/2006/relationships/hyperlink" Target="https://rm.coe.int/grevio-inf-2022-16-ireland-state-report/1680a81395" TargetMode="External"/><Relationship Id="rId602" Type="http://schemas.openxmlformats.org/officeDocument/2006/relationships/hyperlink" Target="https://www.ihrec.ie/app/uploads/2021/08/Submission-on-the-General-Scheme-of-the-Family-Court-Bill-2020-Final.pdf" TargetMode="External"/><Relationship Id="rId241" Type="http://schemas.openxmlformats.org/officeDocument/2006/relationships/hyperlink" Target="https://mensnetwork.ie/wp-content/uploads/mdn-ar21.pdf" TargetMode="External"/><Relationship Id="rId437" Type="http://schemas.openxmlformats.org/officeDocument/2006/relationships/hyperlink" Target="https://www.rcni.ie/wp-content/uploads/RCNI-Criminal-Justice-System-and-Survivors-of-Sexual-Violence-3rd-National-Strategy-on-DSGBV-September-2021-LPD-Final-4.pdf" TargetMode="External"/><Relationship Id="rId479" Type="http://schemas.openxmlformats.org/officeDocument/2006/relationships/hyperlink" Target="https://tbinternet.ohchr.org/_layouts/15/treatybodyexternal/Download.aspx?symbolno=CCPR%2fC%2fIRL%2fCO%2f5&amp;Lang=en" TargetMode="External"/><Relationship Id="rId644" Type="http://schemas.openxmlformats.org/officeDocument/2006/relationships/hyperlink" Target="https://www.childrensrights.ie/sites/default/files/submissions_reports/files/Children%27s%20Rights%20Alliance%20Initial%20Submission%20on%20the%20reception%20and%20integration%20of%20Ukrainian%20children%20and%20young%20people%20arriving%20in%20Ireland.pdf" TargetMode="External"/><Relationship Id="rId36" Type="http://schemas.openxmlformats.org/officeDocument/2006/relationships/hyperlink" Target="https://www.rcni.ie/wp-content/uploads/RCNI-Statistics-2021-final-1.pdf" TargetMode="External"/><Relationship Id="rId283" Type="http://schemas.openxmlformats.org/officeDocument/2006/relationships/hyperlink" Target="https://eur-lex.europa.eu/legal-content/EN/TXT/?uri=celex%3A32000L0043" TargetMode="External"/><Relationship Id="rId339" Type="http://schemas.openxmlformats.org/officeDocument/2006/relationships/hyperlink" Target="https://www.ihrec.ie/app/uploads/2022/08/GRETA-FINAL.pdf" TargetMode="External"/><Relationship Id="rId490" Type="http://schemas.openxmlformats.org/officeDocument/2006/relationships/hyperlink" Target="https://data.oireachtas.ie/ie/oireachtas/libraryResearch/2020/2020-06-09_l-rs-note-domestic-violence-and-covid-19-in-ireland_en.pdf" TargetMode="External"/><Relationship Id="rId504" Type="http://schemas.openxmlformats.org/officeDocument/2006/relationships/hyperlink" Target="https://rm.coe.int/CoERMPublicCommonSearchServices/DisplayDCTMContent?documentId=090000168008482e" TargetMode="External"/><Relationship Id="rId546" Type="http://schemas.openxmlformats.org/officeDocument/2006/relationships/hyperlink" Target="file:///C:\Users\maddene01\Downloads\228481_69e48889-49ea-49d6-8143-982f6cc28bac%20(5).pdf" TargetMode="External"/><Relationship Id="rId78" Type="http://schemas.openxmlformats.org/officeDocument/2006/relationships/hyperlink" Target="https://www.ihrec.ie/app/uploads/2022/06/Human-Trafficking-report-FINAL-20-06-2022.pdf" TargetMode="External"/><Relationship Id="rId101" Type="http://schemas.openxmlformats.org/officeDocument/2006/relationships/hyperlink" Target="https://evaw-global-database.unwomen.org/pt/countries/europe/ireland/2007/cosc-the-national-office-for-the-prevention-of-domestic" TargetMode="External"/><Relationship Id="rId143" Type="http://schemas.openxmlformats.org/officeDocument/2006/relationships/hyperlink" Target="https://www.oireachtas.ie/en/debates/question/2022-01-25/492/?highlight%5B0%5D=savi&amp;highlight%5B1%5D=report" TargetMode="External"/><Relationship Id="rId185" Type="http://schemas.openxmlformats.org/officeDocument/2006/relationships/hyperlink" Target="https://rm.coe.int/1680a48903" TargetMode="External"/><Relationship Id="rId350" Type="http://schemas.openxmlformats.org/officeDocument/2006/relationships/hyperlink" Target="https://mqi.ie/content/uploads/2021/09/A-Space-of-Her-Own-FINAL-8.9.21-Updated-FINALE-FINAL.pdf" TargetMode="External"/><Relationship Id="rId406" Type="http://schemas.openxmlformats.org/officeDocument/2006/relationships/hyperlink" Target="https://www.womensaid.ie/assets/files/pdf/submission_to_the_court_bill_general_scheme_february_2021.pdf" TargetMode="External"/><Relationship Id="rId588" Type="http://schemas.openxmlformats.org/officeDocument/2006/relationships/hyperlink" Target="https://nda.ie/policy-and-research/conference-reports/nda-annual-conferences/cusack-addressing-vulnerability-in-ireland%E2%80%99s-criminal-justice-system-a-survey-of-recent-statutory-developments-journal-version-.pdf" TargetMode="External"/><Relationship Id="rId9" Type="http://schemas.openxmlformats.org/officeDocument/2006/relationships/hyperlink" Target="https://rm.coe.int/prems-010522-gbr-grevio-mid-term-horizontal-review-rev-february-2022/1680a58499" TargetMode="External"/><Relationship Id="rId210" Type="http://schemas.openxmlformats.org/officeDocument/2006/relationships/hyperlink" Target="https://rm.coe.int/168046031c" TargetMode="External"/><Relationship Id="rId392" Type="http://schemas.openxmlformats.org/officeDocument/2006/relationships/hyperlink" Target="https://www.lawreform.ie/_fileupload/consultation%20papers/Compensating%20Victims%20of%20Crime%20LRC%20CP%2067-2022%20b.pdf" TargetMode="External"/><Relationship Id="rId448" Type="http://schemas.openxmlformats.org/officeDocument/2006/relationships/hyperlink" Target="https://www.ihrec.ie/app/uploads/2022/06/Human-Trafficking-report-FINAL-20-06-2022.pdf" TargetMode="External"/><Relationship Id="rId613" Type="http://schemas.openxmlformats.org/officeDocument/2006/relationships/hyperlink" Target="https://www.ihrec.ie/app/uploads/2021/08/Submission-on-the-General-Scheme-of-the-Family-Court-Bill-2020-Final.pdf" TargetMode="External"/><Relationship Id="rId655" Type="http://schemas.openxmlformats.org/officeDocument/2006/relationships/hyperlink" Target="https://www.irishrefugeecouncil.ie/Handlers/Download.ashx?IDMF=f79c2adc-a969-4e5d-9f28-4d24262674ce" TargetMode="External"/><Relationship Id="rId252" Type="http://schemas.openxmlformats.org/officeDocument/2006/relationships/hyperlink" Target="https://ec.europa.eu/info/sites/default/files/aid_development_cooperation_fundamental_rights/opinion_online_violence_against_women_2020_en.pdf" TargetMode="External"/><Relationship Id="rId294" Type="http://schemas.openxmlformats.org/officeDocument/2006/relationships/hyperlink" Target="https://www.safeireland.ie/policy-publications/" TargetMode="External"/><Relationship Id="rId308" Type="http://schemas.openxmlformats.org/officeDocument/2006/relationships/hyperlink" Target="https://www.gov.ie/en/publication/5704d-access-to-rent-supplement-for-victims-of-domestic-violence/" TargetMode="External"/><Relationship Id="rId515" Type="http://schemas.openxmlformats.org/officeDocument/2006/relationships/hyperlink" Target="https://online.fliphtml5.com/vnbiy/kqxg/" TargetMode="External"/><Relationship Id="rId47" Type="http://schemas.openxmlformats.org/officeDocument/2006/relationships/hyperlink" Target="https://www.gov.ie/en/publication/a43a9-third-national-strategy-on-domestic-sexual-and-gender-based-violence/?referrer=http://www.justice.ie/en/JELR/Pages/DSGBV-Strategy" TargetMode="External"/><Relationship Id="rId89" Type="http://schemas.openxmlformats.org/officeDocument/2006/relationships/hyperlink" Target="https://www.ihrec.ie/app/uploads/2022/08/Submission-on-the-General-Scheme-of-the-Mental-Health-Amendment-Bill-Final.pdf" TargetMode="External"/><Relationship Id="rId112" Type="http://schemas.openxmlformats.org/officeDocument/2006/relationships/hyperlink" Target="https://assets.gov.ie/220136/d2f2ea1b-28af-44f9-8d19-53f707e5abc6.pdf" TargetMode="External"/><Relationship Id="rId154" Type="http://schemas.openxmlformats.org/officeDocument/2006/relationships/hyperlink" Target="https://www.ihrec.ie/app/uploads/2022/09/Ireland-and-the-Rights-of-the-Child-Final.pdf" TargetMode="External"/><Relationship Id="rId361" Type="http://schemas.openxmlformats.org/officeDocument/2006/relationships/hyperlink" Target="https://assets.gov.ie/76770/b142b216-f2ca-48e6-a551-79c208f1a247.pdf" TargetMode="External"/><Relationship Id="rId557" Type="http://schemas.openxmlformats.org/officeDocument/2006/relationships/hyperlink" Target="https://www.irishstatutebook.ie/eli/2018/act/6/section/26/enacted/en/html" TargetMode="External"/><Relationship Id="rId599" Type="http://schemas.openxmlformats.org/officeDocument/2006/relationships/hyperlink" Target="https://www.gov.ie/en/collection/4790f-family-justice-strategy/" TargetMode="External"/><Relationship Id="rId196" Type="http://schemas.openxmlformats.org/officeDocument/2006/relationships/hyperlink" Target="https://documents-dds-ny.un.org/doc/UNDOC/GEN/N10/462/13/PDF/N1046213.pdf?OpenElement" TargetMode="External"/><Relationship Id="rId417" Type="http://schemas.openxmlformats.org/officeDocument/2006/relationships/hyperlink" Target="https://www.lawreform.ie/_fileupload/Reports/LRC%20122-2019%20Knowledge%20or%20Belief%20Concerning%20Consent%20in%20Rape%20Law.pdf" TargetMode="External"/><Relationship Id="rId459" Type="http://schemas.openxmlformats.org/officeDocument/2006/relationships/hyperlink" Target="https://www.ihrec.ie/app/uploads/2021/11/Advisory-Paper-on-the-Government%E2%80%99s-Planned-Development-of-a-%E2%80%98Restorative-Recognition-Scheme-for-former-residents-of-Mother-and-Baby-Homes-FINAL.pdf" TargetMode="External"/><Relationship Id="rId624" Type="http://schemas.openxmlformats.org/officeDocument/2006/relationships/hyperlink" Target="https://assets.gov.ie/204256/960587c2-2168-4a47-aba2-22705bda75c9.pdf" TargetMode="External"/><Relationship Id="rId16" Type="http://schemas.openxmlformats.org/officeDocument/2006/relationships/hyperlink" Target="https://www.coe.int/en/web/istanbul-convention/text-of-the-convention" TargetMode="External"/><Relationship Id="rId221" Type="http://schemas.openxmlformats.org/officeDocument/2006/relationships/hyperlink" Target="https://rm.coe.int/grevio-inf-2022-16-ireland-state-report/1680a81395" TargetMode="External"/><Relationship Id="rId263" Type="http://schemas.openxmlformats.org/officeDocument/2006/relationships/hyperlink" Target="https://www.ihrec.ie/app/uploads/2022/08/IHREC_CERD_UN_Submission_Oct_19.pdf" TargetMode="External"/><Relationship Id="rId319" Type="http://schemas.openxmlformats.org/officeDocument/2006/relationships/hyperlink" Target="https://www.un.org/development/desa/disabilities/convention-on-the-rights-of-persons-with-disabilities/article-25-health.html" TargetMode="External"/><Relationship Id="rId470" Type="http://schemas.openxmlformats.org/officeDocument/2006/relationships/hyperlink" Target="https://tbinternet.ohchr.org/_layouts/15/treatybodyexternal/Download.aspx?symbolno=CCPR%2fC%2fIRL%2fRQ%2f5&amp;Lang=en" TargetMode="External"/><Relationship Id="rId526" Type="http://schemas.openxmlformats.org/officeDocument/2006/relationships/hyperlink" Target="file:///C:\users\maddene01\downloads\Assessment_of_Policing_Performance_2022.pdf" TargetMode="External"/><Relationship Id="rId58" Type="http://schemas.openxmlformats.org/officeDocument/2006/relationships/hyperlink" Target="https://www.gov.ie/en/publication/a43a9-third-national-strategy-on-domestic-sexual-and-gender-based-violence/?referrer=http://www.justice.ie/en/JELR/Pages/DSGBV-Strategy" TargetMode="External"/><Relationship Id="rId123" Type="http://schemas.openxmlformats.org/officeDocument/2006/relationships/hyperlink" Target="https://www.tusla.ie/uploads/content/Domestic_HSE_Policy_on_Domestic,_Sexual_and_Gender_Based_Violence.pdf" TargetMode="External"/><Relationship Id="rId330" Type="http://schemas.openxmlformats.org/officeDocument/2006/relationships/hyperlink" Target="https://www.gov.ie/en/publication/a43a9-third-national-strategy-on-domestic-sexual-and-gender-based-violence/?referrer=http://www.justice.ie/en/JELR/Pages/DSGBV-Strategy" TargetMode="External"/><Relationship Id="rId568" Type="http://schemas.openxmlformats.org/officeDocument/2006/relationships/hyperlink" Target="https://www.ucc.ie/en/media/projectsandcentres/tejp/IRCNFReportFinal2022(1).pdf" TargetMode="External"/><Relationship Id="rId165" Type="http://schemas.openxmlformats.org/officeDocument/2006/relationships/hyperlink" Target="https://tbinternet.ohchr.org/Treaties/CCPR/Shared%20Documents/IRL/CCPR_C_IRL_CO_5_49292_E.pdf" TargetMode="External"/><Relationship Id="rId372" Type="http://schemas.openxmlformats.org/officeDocument/2006/relationships/hyperlink" Target="https://www.rcni.ie/useful-links/" TargetMode="External"/><Relationship Id="rId428" Type="http://schemas.openxmlformats.org/officeDocument/2006/relationships/hyperlink" Target="https://www.irishstatutebook.ie/eli/2000/act/8/enacted/en/html" TargetMode="External"/><Relationship Id="rId635" Type="http://schemas.openxmlformats.org/officeDocument/2006/relationships/hyperlink" Target="https://www.gov.ie/en/publication/a43a9-third-national-strategy-on-domestic-sexual-and-gender-based-violence/" TargetMode="External"/><Relationship Id="rId232" Type="http://schemas.openxmlformats.org/officeDocument/2006/relationships/hyperlink" Target="https://merrionstreet.ie/en/news-room/news/government_publishes_review_of_policy_options_for_prison_and_penal_reform_2022-2024.174721.shortcut.html" TargetMode="External"/><Relationship Id="rId274" Type="http://schemas.openxmlformats.org/officeDocument/2006/relationships/hyperlink" Target="https://www.ihrec.ie/app/uploads/2022/07/Comments-on-Irelands-19th-National-Report-on-the-implementation-of-the-European-Social-Charter.pdf" TargetMode="External"/><Relationship Id="rId481" Type="http://schemas.openxmlformats.org/officeDocument/2006/relationships/hyperlink" Target="https://nda.ie/publications/series-of-papers-on-individual-united-nations-convention-on-the-rights-of-persons-with-disabilities-uncrpd-articles" TargetMode="External"/><Relationship Id="rId27" Type="http://schemas.openxmlformats.org/officeDocument/2006/relationships/hyperlink" Target="https://www.womensaid.ie/assets/files/pdf/womens_aid_annual_impact_report_2021.pdf" TargetMode="External"/><Relationship Id="rId69" Type="http://schemas.openxmlformats.org/officeDocument/2006/relationships/hyperlink" Target="https://rm.coe.int/prems-010522-gbr-grevio-mid-term-horizontal-review-rev-february-2022/1680a58499" TargetMode="External"/><Relationship Id="rId134" Type="http://schemas.openxmlformats.org/officeDocument/2006/relationships/hyperlink" Target="https://www.womensaid.ie/assets/files/pdf/womens_aid_annual_impact_report_2021.pdf" TargetMode="External"/><Relationship Id="rId537" Type="http://schemas.openxmlformats.org/officeDocument/2006/relationships/hyperlink" Target="https://rm.coe.int/prems-010522-gbr-grevio-mid-term-horizontal-review-rev-february-2022/1680a58499" TargetMode="External"/><Relationship Id="rId579" Type="http://schemas.openxmlformats.org/officeDocument/2006/relationships/hyperlink" Target="https://rm.coe.int/dublin-rape-crisis-centre-grevio-shadow-report/1680a81394" TargetMode="External"/><Relationship Id="rId80" Type="http://schemas.openxmlformats.org/officeDocument/2006/relationships/hyperlink" Target="https://www.refworld.org/docid/57c977344.html" TargetMode="External"/><Relationship Id="rId176" Type="http://schemas.openxmlformats.org/officeDocument/2006/relationships/hyperlink" Target="https://www.nsb.ie/media/nsbie/pdfdocs/NSB_Statement_of_Strategy_2021_2026.pdf" TargetMode="External"/><Relationship Id="rId341" Type="http://schemas.openxmlformats.org/officeDocument/2006/relationships/hyperlink" Target="https://rm.coe.int/grevio-rec-no-on-digital-violence-against-women/1680a49147" TargetMode="External"/><Relationship Id="rId383" Type="http://schemas.openxmlformats.org/officeDocument/2006/relationships/hyperlink" Target="https://www.rcni.ie/wp-content/uploads/RCNI-Statistics-2021-final-1.pdf" TargetMode="External"/><Relationship Id="rId439" Type="http://schemas.openxmlformats.org/officeDocument/2006/relationships/hyperlink" Target="https://www.rcni.ie/wp-content/uploads/RCNI-Finding-a-Safe-Place-LGBT-Survivors.pdf" TargetMode="External"/><Relationship Id="rId590" Type="http://schemas.openxmlformats.org/officeDocument/2006/relationships/hyperlink" Target="https://www.gov.ie/en/publication/a43a9-third-national-strategy-on-domestic-sexual-and-gender-based-violence/?referrer=http://www.justice.ie/en/JELR/Third-National-DSGBV-Strategy.pdf/Files/Third-National-DSGBV-Strategy.pdf" TargetMode="External"/><Relationship Id="rId604" Type="http://schemas.openxmlformats.org/officeDocument/2006/relationships/hyperlink" Target="https://www.gov.ie/en/collection/4790f-family-justice-strategy/" TargetMode="External"/><Relationship Id="rId646" Type="http://schemas.openxmlformats.org/officeDocument/2006/relationships/hyperlink" Target="https://www.ihrec.ie/app/uploads/2022/09/Ireland-and-the-Rights-of-the-Child-Final.pdf" TargetMode="External"/><Relationship Id="rId201" Type="http://schemas.openxmlformats.org/officeDocument/2006/relationships/hyperlink" Target="https://rm.coe.int/grevio-rec-no-on-digital-violence-against-women/1680a49147" TargetMode="External"/><Relationship Id="rId243" Type="http://schemas.openxmlformats.org/officeDocument/2006/relationships/hyperlink" Target="https://paceorganisation.ie/wp-content/uploads/pdf/ASSISTED%20DESISTANCE%20An%20Evaluation%20of%20PACE%20Prevention%20Services%20for%20people%20with%20convictions%20for%20harmful%20sexual%20behaviour.pdf" TargetMode="External"/><Relationship Id="rId285" Type="http://schemas.openxmlformats.org/officeDocument/2006/relationships/hyperlink" Target="https://rm.coe.int/grevio-inf-2022-16-ireland-state-report/1680a81395" TargetMode="External"/><Relationship Id="rId450" Type="http://schemas.openxmlformats.org/officeDocument/2006/relationships/hyperlink" Target="https://rm.coe.int/prems-010522-gbr-grevio-mid-term-horizontal-review-rev-february-2022/1680a58499" TargetMode="External"/><Relationship Id="rId506" Type="http://schemas.openxmlformats.org/officeDocument/2006/relationships/hyperlink" Target="https://www.policingauthority.ie/assets/uploads/documents/Interim_Update_on_the_Preliminary_Examination_of_the_Garda_S%C3%ADoch%C3%A1na_review_of_the_closure%2C_%28including_cancellation%29_of_Computer_Aided_Dispatch_incidents_-_November_2021.pdf" TargetMode="External"/><Relationship Id="rId38" Type="http://schemas.openxmlformats.org/officeDocument/2006/relationships/hyperlink" Target="https://www.un.org/development/desa/disabilities/convention-on-the-rights-of-persons-with-disabilities/article-16-freedom-from-exploitation-violence-and-abuse.html" TargetMode="External"/><Relationship Id="rId103" Type="http://schemas.openxmlformats.org/officeDocument/2006/relationships/hyperlink" Target="https://www.irishstatutebook.ie/eli/2014/act/25/enacted/en/html" TargetMode="External"/><Relationship Id="rId310" Type="http://schemas.openxmlformats.org/officeDocument/2006/relationships/hyperlink" Target="https://www.ihrec.ie/app/uploads/2022/06/Human-Trafficking-report-FINAL-20-06-2022.pdf" TargetMode="External"/><Relationship Id="rId492" Type="http://schemas.openxmlformats.org/officeDocument/2006/relationships/hyperlink" Target="https://www.ihrec.ie/app/uploads/2020/01/Submission-to-the-UN-Committee-against-Torture-on-the-List-of-Issues-for-the-Third-Examination-of-Ireland.pdf" TargetMode="External"/><Relationship Id="rId548" Type="http://schemas.openxmlformats.org/officeDocument/2006/relationships/hyperlink" Target="https://rm.coe.int/prems-010522-gbr-grevio-mid-term-horizontal-review-rev-february-2022/1680a58499" TargetMode="External"/><Relationship Id="rId91" Type="http://schemas.openxmlformats.org/officeDocument/2006/relationships/hyperlink" Target="http://docstore.ohchr.org/SelfServices/FilesHandler.ashx?enc=6QkG1d%2FPPRiCAqhKb7yhsnbHatvuFkZ%2Bt93Y3D%2Baa2pjFYzWLBu0vA%2BBr7QovZhbuyqzjDN0plweYI46WXrJJ6aB3Mx4y%2FspT%2BQrY5K2mKse5zjo%2BfvBDVu%2B42R9iK1p" TargetMode="External"/><Relationship Id="rId145" Type="http://schemas.openxmlformats.org/officeDocument/2006/relationships/hyperlink" Target="https://www.ihrec.ie/app/uploads/2022/06/Ireland-and-the-International-Covenant-on-Civil-and-Political-Rights.pdf" TargetMode="External"/><Relationship Id="rId187" Type="http://schemas.openxmlformats.org/officeDocument/2006/relationships/hyperlink" Target="https://rm.coe.int/alternative-report-to-grevio-ireland-irish-travellers-and-roma-1908202/1680a81393" TargetMode="External"/><Relationship Id="rId352" Type="http://schemas.openxmlformats.org/officeDocument/2006/relationships/hyperlink" Target="https://www.womensaid.ie/about/policy/publications/submission-to-the-joint-committee-on-justice-on-womens-shelters-and-domestic-abuse-refuges-august-2021/" TargetMode="External"/><Relationship Id="rId394" Type="http://schemas.openxmlformats.org/officeDocument/2006/relationships/hyperlink" Target="https://www.gov.ie/en/publication/90be4-terms-and-conditions-of-the-criminal-injuries-compensation-scheme/" TargetMode="External"/><Relationship Id="rId408" Type="http://schemas.openxmlformats.org/officeDocument/2006/relationships/hyperlink" Target="https://www.womensaid.ie/assets/files/pdf/submission_to_the_court_bill_general_scheme_february_2021.pdf" TargetMode="External"/><Relationship Id="rId615" Type="http://schemas.openxmlformats.org/officeDocument/2006/relationships/hyperlink" Target="https://www.ihrec.ie/app/uploads/2022/01/IHREC-Submission-on-the-Review-of-the-Equality-Acts.pdf" TargetMode="External"/><Relationship Id="rId212" Type="http://schemas.openxmlformats.org/officeDocument/2006/relationships/hyperlink" Target="https://rm.coe.int/grevio-inf-2022-16-ireland-state-report/1680a81395" TargetMode="External"/><Relationship Id="rId254" Type="http://schemas.openxmlformats.org/officeDocument/2006/relationships/hyperlink" Target="https://www.kildarestreet.com/wrans/?id=2022-09-27a.463&amp;s=online+safety+and+media+regulation+individual+complaints" TargetMode="External"/><Relationship Id="rId657" Type="http://schemas.openxmlformats.org/officeDocument/2006/relationships/hyperlink" Target="https://www.justice.ie/en/JELR/Catherine_Day_Group_Report.pdf/Files/Catherine_Day_Group_Report.pdf" TargetMode="External"/><Relationship Id="rId49" Type="http://schemas.openxmlformats.org/officeDocument/2006/relationships/hyperlink" Target="https://assets.gov.ie/26803/c9179d1adbde46c898993186149ea920.pdf" TargetMode="External"/><Relationship Id="rId114" Type="http://schemas.openxmlformats.org/officeDocument/2006/relationships/hyperlink" Target="https://www.nwci.ie/images/uploads/Observatory_Submission_to_the_Policing_Authority_-_September_2018.pdf" TargetMode="External"/><Relationship Id="rId296" Type="http://schemas.openxmlformats.org/officeDocument/2006/relationships/hyperlink" Target="https://journals.sagepub.com/doi/full/10.1177/17488958211067912" TargetMode="External"/><Relationship Id="rId461" Type="http://schemas.openxmlformats.org/officeDocument/2006/relationships/hyperlink" Target="https://tbinternet.ohchr.org/_layouts/15/treatybodyexternal/Download.aspx?symbolno=CEDAW/C/IRL/CO/6-7&amp;Lang=En" TargetMode="External"/><Relationship Id="rId517" Type="http://schemas.openxmlformats.org/officeDocument/2006/relationships/hyperlink" Target="https://www.gsinsp.ie/wp-content/uploads/2019/07/Crime-Investigation-Full-Report.pdf" TargetMode="External"/><Relationship Id="rId559" Type="http://schemas.openxmlformats.org/officeDocument/2006/relationships/hyperlink" Target="https://rm.coe.int/prems-010522-gbr-grevio-mid-term-horizontal-review-rev-february-2022/1680a58499" TargetMode="External"/><Relationship Id="rId60" Type="http://schemas.openxmlformats.org/officeDocument/2006/relationships/hyperlink" Target="https://www.unwomen.org/sites/default/files/Headquarters/Attachments/Sections/Library/Publications/2012/7/HandbookNationalActionPlansOnVAW-en%20pdf.pdf" TargetMode="External"/><Relationship Id="rId156" Type="http://schemas.openxmlformats.org/officeDocument/2006/relationships/hyperlink" Target="https://rm.coe.int/grevio-rec-no-on-digital-violence-against-women/1680a49147" TargetMode="External"/><Relationship Id="rId198" Type="http://schemas.openxmlformats.org/officeDocument/2006/relationships/hyperlink" Target="https://ncca.ie/media/5611/draft-junior-cycle-social-personal-and-health-education-sphe-short-course-curriculum-specification.pdf" TargetMode="External"/><Relationship Id="rId321" Type="http://schemas.openxmlformats.org/officeDocument/2006/relationships/hyperlink" Target="https://www.ihrec.ie/app/uploads/2022/08/IHREC_CERD_UN_Submission_Oct_19.pdf" TargetMode="External"/><Relationship Id="rId363" Type="http://schemas.openxmlformats.org/officeDocument/2006/relationships/hyperlink" Target="https://www.gov.ie/en/publication/a43a9-third-national-strategy-on-domestic-sexual-and-gender-based-violence/?referrer=http://www.justice.ie/en/JELR/Pages/DSGBV-Strategy" TargetMode="External"/><Relationship Id="rId419" Type="http://schemas.openxmlformats.org/officeDocument/2006/relationships/hyperlink" Target="https://www.ihrec.ie/documents/submission-on-part-3-of-the-general-scheme-of-the-criminal-justice-sexual-offences-and-human-trafficking-bill-2022/" TargetMode="External"/><Relationship Id="rId570" Type="http://schemas.openxmlformats.org/officeDocument/2006/relationships/hyperlink" Target="https://www.ihrec.ie/app/uploads/2019/06/Statement-on-Ratification-of-CoE-Convention-on-Preventing-and-Comating-Violence-Against-Women-and-Domestic-Violence.pdf" TargetMode="External"/><Relationship Id="rId626" Type="http://schemas.openxmlformats.org/officeDocument/2006/relationships/hyperlink" Target="https://www.immigrantcouncil.ie/sites/default/files/2020-03/2020JointSubmissiononViolenceAgainstMigrantWomenCitizensAssembly.pdf" TargetMode="External"/><Relationship Id="rId202" Type="http://schemas.openxmlformats.org/officeDocument/2006/relationships/hyperlink" Target="https://www.gov.ie/en/publication/09bb5-report-on-surveys-of-experiences-of-sexual-violence-and-harassment-in-higher-education/" TargetMode="External"/><Relationship Id="rId223" Type="http://schemas.openxmlformats.org/officeDocument/2006/relationships/hyperlink" Target="https://www.gov.ie/en/publication/a43a9-third-national-strategy-on-domestic-sexual-and-gender-based-violence/?referrer=http://www.justice.ie/en/JELR/DOJ_DSGBV_IMP_Plan.pdf/Files/DOJ_DSGBV_IMP_Plan.pdf" TargetMode="External"/><Relationship Id="rId244" Type="http://schemas.openxmlformats.org/officeDocument/2006/relationships/hyperlink" Target="https://search.coe.int/directorate_of_communications/Pages/result_details.aspx?ObjectId=0900001680a85168" TargetMode="External"/><Relationship Id="rId430" Type="http://schemas.openxmlformats.org/officeDocument/2006/relationships/hyperlink" Target="https://www.gov.ie/en/publication/09bb5-report-on-surveys-of-experiences-of-sexual-violence-and-harassment-in-higher-education/" TargetMode="External"/><Relationship Id="rId647" Type="http://schemas.openxmlformats.org/officeDocument/2006/relationships/hyperlink" Target="https://www.rcni.ie/sexual-violence-survivors-in-direct-provision-are-facing-serious-barriers-to-support/" TargetMode="External"/><Relationship Id="rId18" Type="http://schemas.openxmlformats.org/officeDocument/2006/relationships/hyperlink" Target="https://data.oireachtas.ie/ie/oireachtas/committee/dail/33/joint_committee_on_gender_equality/reports/2022/2022-07-13_interim-report-on-constitutional-change_en.pdf" TargetMode="External"/><Relationship Id="rId39" Type="http://schemas.openxmlformats.org/officeDocument/2006/relationships/hyperlink" Target="https://www.ohchr.org/en/documents/general-comments-and-recommendations/general-comment-no3-article-6-women-and-girls" TargetMode="External"/><Relationship Id="rId265" Type="http://schemas.openxmlformats.org/officeDocument/2006/relationships/hyperlink" Target="https://www.ihrec.ie/app/uploads/2022/08/Ireland-and-the-Convention-on-the-Elimation-of-All-Forms-of-Discrimination-Against-Women.pdf" TargetMode="External"/><Relationship Id="rId286" Type="http://schemas.openxmlformats.org/officeDocument/2006/relationships/hyperlink" Target="https://www.gov.ie/en/publication/a43a9-third-national-strategy-on-domestic-sexual-and-gender-based-violence/?referrer=http://www.justice.ie/en/JELR/Pages/DSGBV-Strategy" TargetMode="External"/><Relationship Id="rId451" Type="http://schemas.openxmlformats.org/officeDocument/2006/relationships/hyperlink" Target="https://data.oireachtas.ie/ie/oireachtas/bill/2022/83/eng/ver_a/b83a22d.pdf" TargetMode="External"/><Relationship Id="rId472" Type="http://schemas.openxmlformats.org/officeDocument/2006/relationships/hyperlink" Target="https://www.ihrec.ie/app/uploads/2020/01/Submission-to-the-UN-Committee-against-Torture-on-the-List-of-Issues-for-the-Third-Examination-of-Ireland.pdf" TargetMode="External"/><Relationship Id="rId493" Type="http://schemas.openxmlformats.org/officeDocument/2006/relationships/hyperlink" Target="https://tbinternet.ohchr.org/Treaties/CERD/Shared%20Documents/IRL/INT_CERD_IFN_IRL_39697_E.pdf" TargetMode="External"/><Relationship Id="rId507" Type="http://schemas.openxmlformats.org/officeDocument/2006/relationships/hyperlink" Target="https://www.gov.ie/en/publication/a43a9-third-national-strategy-on-domestic-sexual-and-gender-based-violence/?referrer=http://www.justice.ie/en/JELR/Pages/DSGBV-Strategy" TargetMode="External"/><Relationship Id="rId528" Type="http://schemas.openxmlformats.org/officeDocument/2006/relationships/hyperlink" Target="https://rm.coe.int/grevio-report-on-netherlands/1680997253" TargetMode="External"/><Relationship Id="rId549" Type="http://schemas.openxmlformats.org/officeDocument/2006/relationships/hyperlink" Target="https://www.womensaid.ie/assets/files/pdf/submission_to_the_criminal_justice_miscellaneous_provisions_bill_2022.pdf" TargetMode="External"/><Relationship Id="rId50" Type="http://schemas.openxmlformats.org/officeDocument/2006/relationships/hyperlink" Target="https://www.ihrec.ie/app/uploads/2022/06/Human-Trafficking-report-FINAL-20-06-2022.pdf" TargetMode="External"/><Relationship Id="rId104" Type="http://schemas.openxmlformats.org/officeDocument/2006/relationships/hyperlink" Target="https://www.ihrec.ie/app/uploads/2022/08/IHREC_Public_Sector_Duty_Final_Eng_WEB" TargetMode="External"/><Relationship Id="rId125" Type="http://schemas.openxmlformats.org/officeDocument/2006/relationships/hyperlink" Target="https://unstats.un.org/sdgs/metadata/?Text=&amp;Goal=5&amp;Target=5.2" TargetMode="External"/><Relationship Id="rId146" Type="http://schemas.openxmlformats.org/officeDocument/2006/relationships/hyperlink" Target="https://www.ihrec.ie/app/uploads/2019/06/Statement-on-Ratification-of-CoE-Convention-on-Preventing-and-Comating-Violence-Against-Women-and-Domestic-Violence.pdf" TargetMode="External"/><Relationship Id="rId167" Type="http://schemas.openxmlformats.org/officeDocument/2006/relationships/hyperlink" Target="https://eige.europa.eu/publications/eiges-indicators-intimate-partner-violence-rape-and-femicide-recommendations-improve-data-quality-availability-and" TargetMode="External"/><Relationship Id="rId188" Type="http://schemas.openxmlformats.org/officeDocument/2006/relationships/hyperlink" Target="https://www.stillhere.ie/" TargetMode="External"/><Relationship Id="rId311" Type="http://schemas.openxmlformats.org/officeDocument/2006/relationships/hyperlink" Target="https://www.ihrec.ie/app/uploads/2021/09/Developing-a-National-Action-Plan-Against-Racism-IHREC-Submission-to-the-Anti-Racism-Committee.pdf" TargetMode="External"/><Relationship Id="rId332" Type="http://schemas.openxmlformats.org/officeDocument/2006/relationships/hyperlink" Target="https://publicpolicy.ie/covid/gender-based-violence-in-ireland/" TargetMode="External"/><Relationship Id="rId353" Type="http://schemas.openxmlformats.org/officeDocument/2006/relationships/hyperlink" Target="https://www.womensaid.ie/about/policy/publications/submission-to-the-joint-committee-on-justice-on-womens-shelters-and-domestic-abuse-refuges-august-2021/" TargetMode="External"/><Relationship Id="rId374" Type="http://schemas.openxmlformats.org/officeDocument/2006/relationships/hyperlink" Target="https://rm.coe.int/dublin-rape-crisis-centre-grevio-shadow-report/1680a81394" TargetMode="External"/><Relationship Id="rId395" Type="http://schemas.openxmlformats.org/officeDocument/2006/relationships/hyperlink" Target="https://www.ihrec.ie/app/uploads/2022/11/Trafficking-in-Human-Beings-in-Ireland-Digital-FINAL-Oct2022.pdf" TargetMode="External"/><Relationship Id="rId409" Type="http://schemas.openxmlformats.org/officeDocument/2006/relationships/hyperlink" Target="https://www.womensaid.ie/assets/files/pdf/submission_to_the_court_bill_general_scheme_february_2021.pdf" TargetMode="External"/><Relationship Id="rId560" Type="http://schemas.openxmlformats.org/officeDocument/2006/relationships/hyperlink" Target="https://www.oneinfour.ie/blog/mitigating-re-traumatisation-in-sexual-abuse-cases-dogs-to-the-rescue" TargetMode="External"/><Relationship Id="rId581" Type="http://schemas.openxmlformats.org/officeDocument/2006/relationships/hyperlink" Target="https://assets.gov.ie/204256/960587c2-2168-4a47-aba2-22705bda75c9.pdf" TargetMode="External"/><Relationship Id="rId71" Type="http://schemas.openxmlformats.org/officeDocument/2006/relationships/hyperlink" Target="https://www.gov.ie/en/publication/a43a9-third-national-strategy-on-domestic-sexual-and-gender-based-violence/?referrer=http://www.justice.ie/en/JELR/Pages/DSGBV-Strategy" TargetMode="External"/><Relationship Id="rId92" Type="http://schemas.openxmlformats.org/officeDocument/2006/relationships/hyperlink" Target="https://www.nwci.ie/images/uploads/IOVAW_GREVIOS.pdf" TargetMode="External"/><Relationship Id="rId213" Type="http://schemas.openxmlformats.org/officeDocument/2006/relationships/hyperlink" Target="https://rm.coe.int/grevio-inf-2022-16-ireland-state-report/1680a81395" TargetMode="External"/><Relationship Id="rId234" Type="http://schemas.openxmlformats.org/officeDocument/2006/relationships/hyperlink" Target="https://www.moveireland.ie/wp-content/uploads/2020/05/MOVE-Ireland-Annual-Report-2019-.pdf" TargetMode="External"/><Relationship Id="rId420" Type="http://schemas.openxmlformats.org/officeDocument/2006/relationships/hyperlink" Target="https://www.womensaid.ie/about/policy/publications/unheard-and-uncounted-full-report/" TargetMode="External"/><Relationship Id="rId616" Type="http://schemas.openxmlformats.org/officeDocument/2006/relationships/hyperlink" Target="https://www.ihrec.ie/app/uploads/2021/09/Developing-a-National-Action-Plan-Against-Racism-IHREC-Submission-to-the-Anti-Racism-Committee.pdf" TargetMode="External"/><Relationship Id="rId637" Type="http://schemas.openxmlformats.org/officeDocument/2006/relationships/hyperlink" Target="https://www.oireachtas.ie/en/debates/question/2022-02-03/124/" TargetMode="External"/><Relationship Id="rId658" Type="http://schemas.openxmlformats.org/officeDocument/2006/relationships/hyperlink" Target="https://www.state.gov/wp-content/uploads/2020/06/2020-TIP-Report-Complete-062420-FINAL.pdf" TargetMode="External"/><Relationship Id="rId2" Type="http://schemas.openxmlformats.org/officeDocument/2006/relationships/hyperlink" Target="https://www.ihrec.ie/commission-proposed-as-coordinating-national-preventative-mechanism-under-inspection-of-places-of-detention-bill/" TargetMode="External"/><Relationship Id="rId29" Type="http://schemas.openxmlformats.org/officeDocument/2006/relationships/hyperlink" Target="https://www.barnardos.ie/media/15140/a-shared-understanding-of-childhood-domestic-violence-and-abuse.pdf" TargetMode="External"/><Relationship Id="rId255" Type="http://schemas.openxmlformats.org/officeDocument/2006/relationships/hyperlink" Target="https://www.gov.ie/en/publication/a7d97-report-of-the-expert-group-on-an-individual-complaints-mechanism-may-2022/" TargetMode="External"/><Relationship Id="rId276" Type="http://schemas.openxmlformats.org/officeDocument/2006/relationships/hyperlink" Target="https://www.irishtheatreinstitute.ie/wp-content/uploads/2021/10/ITI-Speak-Up-A-Call-for-Change-Report-Oct2021_Final_WEB.pdf" TargetMode="External"/><Relationship Id="rId297" Type="http://schemas.openxmlformats.org/officeDocument/2006/relationships/hyperlink" Target="https://www.ihrec.ie/documents/monitoring-adequate-housing-in-ireland/" TargetMode="External"/><Relationship Id="rId441" Type="http://schemas.openxmlformats.org/officeDocument/2006/relationships/hyperlink" Target="https://www.rcni.ie/wp-content/uploads/RCNI-Criminal-Justice-System-and-Survivors-of-Sexual-Violence-3rd-National-Strategy-on-DSGBV-September-2021-LPD-Final-4.pdf" TargetMode="External"/><Relationship Id="rId462" Type="http://schemas.openxmlformats.org/officeDocument/2006/relationships/hyperlink" Target="https://tbinternet.ohchr.org/_layouts/15/treatybodyexternal/Download.aspx?symbolno=CAT/C/IRL/CO/2&amp;Lang=En" TargetMode="External"/><Relationship Id="rId483" Type="http://schemas.openxmlformats.org/officeDocument/2006/relationships/hyperlink" Target="https://www.ihrec.ie/app/uploads/2022/09/Ireland-and-the-Rights-of-the-Child-Final.pdf" TargetMode="External"/><Relationship Id="rId518" Type="http://schemas.openxmlformats.org/officeDocument/2006/relationships/hyperlink" Target="https://www.policingauthority.ie/assets/uploads/documents/Final_Report_on_the_Examination_of_the_Garda_S%C3%ADoch%C3%A1na_review_of_the_closure_of_CAD_incidents.pdf" TargetMode="External"/><Relationship Id="rId539" Type="http://schemas.openxmlformats.org/officeDocument/2006/relationships/hyperlink" Target="https://assets.gov.ie/45418/612999d7993449c780ecfdf4392b323e.pdf" TargetMode="External"/><Relationship Id="rId40" Type="http://schemas.openxmlformats.org/officeDocument/2006/relationships/hyperlink" Target="https://www.rcni.ie/wp-content/uploads/RCNI-Finding-a-Safe-Place-LGBT-Survivors.pdf" TargetMode="External"/><Relationship Id="rId115" Type="http://schemas.openxmlformats.org/officeDocument/2006/relationships/hyperlink" Target="https://www.drugsandalcohol.ie/36509/1/ITAJ_Final.pdf" TargetMode="External"/><Relationship Id="rId136" Type="http://schemas.openxmlformats.org/officeDocument/2006/relationships/hyperlink" Target="https://www.safeireland.ie/wp-content/uploads/Tracking-the-Shadow-Pandemic-Lockdown-2-Report.pdf" TargetMode="External"/><Relationship Id="rId157" Type="http://schemas.openxmlformats.org/officeDocument/2006/relationships/hyperlink" Target="https://tbinternet.ohchr.org/_layouts/15/treatybodyexternal/Download.aspx?symbolno=CCPR%2fC%2fIRL%2fCO%2f4&amp;Lang=en" TargetMode="External"/><Relationship Id="rId178" Type="http://schemas.openxmlformats.org/officeDocument/2006/relationships/hyperlink" Target="https://www.ihrec.ie/documents/ireland-and-the-convention-on-the-elimination-of-all-forms-of-racial-discrimination/" TargetMode="External"/><Relationship Id="rId301" Type="http://schemas.openxmlformats.org/officeDocument/2006/relationships/hyperlink" Target="https://rm.coe.int/alternative-report-to-grevio-ireland-irish-travellers-and-roma-1908202/1680a81393" TargetMode="External"/><Relationship Id="rId322" Type="http://schemas.openxmlformats.org/officeDocument/2006/relationships/hyperlink" Target="https://www.hse.ie/eng/services/publications/socialinclusion/national-traveller-health-action-plan-2022-2027.pdf" TargetMode="External"/><Relationship Id="rId343" Type="http://schemas.openxmlformats.org/officeDocument/2006/relationships/hyperlink" Target="https://www.gov.ie/en/publication/a43a9-third-national-strategy-on-domestic-sexual-and-gender-based-violence/?referrer=http://www.justice.ie/en/JELR/Pages/DSGBV-Strategy" TargetMode="External"/><Relationship Id="rId364" Type="http://schemas.openxmlformats.org/officeDocument/2006/relationships/hyperlink" Target="https://www.mentalhealthreform.ie/wp-content/uploads/2022/09/Final-Full-PBS.pdf" TargetMode="External"/><Relationship Id="rId550" Type="http://schemas.openxmlformats.org/officeDocument/2006/relationships/hyperlink" Target="https://rm.coe.int/grevio-inf-2022-16-ireland-state-report/1680a81395" TargetMode="External"/><Relationship Id="rId61" Type="http://schemas.openxmlformats.org/officeDocument/2006/relationships/hyperlink" Target="https://www.gov.ie/en/publication/a43a9-third-national-strategy-on-domestic-sexual-and-gender-based-violence/?referrer=http://www.justice.ie/en/JELR/Pages/DSGBV-Strategy" TargetMode="External"/><Relationship Id="rId82" Type="http://schemas.openxmlformats.org/officeDocument/2006/relationships/hyperlink" Target="https://www.gov.ie/en/publication/a43a9-third-national-strategy-on-domestic-sexual-and-gender-based-violence/?referrer=http://www.justice.ie/en/JELR/Pages/DSGBV-Strategy" TargetMode="External"/><Relationship Id="rId199" Type="http://schemas.openxmlformats.org/officeDocument/2006/relationships/hyperlink" Target="https://www.ihrec.ie/app/uploads/2022/12/SPHE-Curriculum-Consultation-IHREC-response.pdf" TargetMode="External"/><Relationship Id="rId203" Type="http://schemas.openxmlformats.org/officeDocument/2006/relationships/hyperlink" Target="https://www.gov.ie/en/publication/09bb5-report-on-surveys-of-experiences-of-sexual-violence-and-harassment-in-higher-education/" TargetMode="External"/><Relationship Id="rId385" Type="http://schemas.openxmlformats.org/officeDocument/2006/relationships/hyperlink" Target="http://www.irishstatutebook.ie/eli/2020/act/32/enacted/en/print" TargetMode="External"/><Relationship Id="rId571" Type="http://schemas.openxmlformats.org/officeDocument/2006/relationships/hyperlink" Target="https://www.ihrec.ie/app/uploads/2022/06/Ireland-and-the-International-Covenant-on-Civil-and-Political-Rights.pdf" TargetMode="External"/><Relationship Id="rId592" Type="http://schemas.openxmlformats.org/officeDocument/2006/relationships/hyperlink" Target="https://assets.gov.ie/204256/960587c2-2168-4a47-aba2-22705bda75c9.pdf" TargetMode="External"/><Relationship Id="rId606" Type="http://schemas.openxmlformats.org/officeDocument/2006/relationships/hyperlink" Target="https://digitallibrary.un.org/record/834930?ln=en" TargetMode="External"/><Relationship Id="rId627" Type="http://schemas.openxmlformats.org/officeDocument/2006/relationships/hyperlink" Target="https://www.irishimmigration.ie/my-situation-has-changed-since-i-arrived-in-ireland/immigration-guidelines-for-victims-of-domestic-violence/" TargetMode="External"/><Relationship Id="rId648" Type="http://schemas.openxmlformats.org/officeDocument/2006/relationships/hyperlink" Target="https://www.ihrec.ie/app/uploads/2022/06/Human-Trafficking-report-FINAL-20-06-2022.pdf" TargetMode="External"/><Relationship Id="rId19" Type="http://schemas.openxmlformats.org/officeDocument/2006/relationships/hyperlink" Target="https://data.oireachtas.ie/ie/oireachtas/committee/dail/33/joint_committee_on_gender_equality/reports/2022/2022-12-15_final-report-on-unfinished-democracy-achieving-gender-equality_en.pdf" TargetMode="External"/><Relationship Id="rId224" Type="http://schemas.openxmlformats.org/officeDocument/2006/relationships/hyperlink" Target="https://www.gov.ie/en/publication/a43a9-third-national-strategy-on-domestic-sexual-and-gender-based-violence/?referrer=http://www.justice.ie/en/JELR/DOJ_DSGBV_IMP_Plan.pdf/Files/DOJ_DSGBV_IMP_Plan.pdf" TargetMode="External"/><Relationship Id="rId245" Type="http://schemas.openxmlformats.org/officeDocument/2006/relationships/hyperlink" Target="https://rm.coe.int/grevio-inf-2022-16-ireland-state-report/1680a81395" TargetMode="External"/><Relationship Id="rId266" Type="http://schemas.openxmlformats.org/officeDocument/2006/relationships/hyperlink" Target="https://www.ohchr.org/sites/default/files/documents/publications/guidingprinciplesbusinesshr_en.pdf" TargetMode="External"/><Relationship Id="rId287" Type="http://schemas.openxmlformats.org/officeDocument/2006/relationships/hyperlink" Target="https://rm.coe.int/prems-010522-gbr-grevio-mid-term-horizontal-review-rev-february-2022/1680a58499" TargetMode="External"/><Relationship Id="rId410" Type="http://schemas.openxmlformats.org/officeDocument/2006/relationships/hyperlink" Target="https://www.barnardos.ie/media/15140/a-shared-understanding-of-childhood-domestic-violence-and-abuse.pdf" TargetMode="External"/><Relationship Id="rId431" Type="http://schemas.openxmlformats.org/officeDocument/2006/relationships/hyperlink" Target="https://www.drcc.ie/assets/files/pdf/drcc_discussion_paper_sexual_harassment_in_the_workplace_oct_2021.pdf" TargetMode="External"/><Relationship Id="rId452" Type="http://schemas.openxmlformats.org/officeDocument/2006/relationships/hyperlink" Target="https://www.irishstatutebook.ie/eli/2018/act/6/enacted/en/print" TargetMode="External"/><Relationship Id="rId473" Type="http://schemas.openxmlformats.org/officeDocument/2006/relationships/hyperlink" Target="https://www.audit.gov.ie/en/find-report/publications/2017/special-report-96-cost-of-child-abuse-inquiry-and-redress.pdf" TargetMode="External"/><Relationship Id="rId494" Type="http://schemas.openxmlformats.org/officeDocument/2006/relationships/hyperlink" Target="file:///C:\Users\maddene01\Desktop\nwci.ie\learn\publication\disabled_womens_group_submission_to_third_national_strategy_on_dsgbv" TargetMode="External"/><Relationship Id="rId508" Type="http://schemas.openxmlformats.org/officeDocument/2006/relationships/hyperlink" Target="https://www.gov.ie/en/publication/7e05d-programme-for-government-our-shared-future/" TargetMode="External"/><Relationship Id="rId529" Type="http://schemas.openxmlformats.org/officeDocument/2006/relationships/hyperlink" Target="https://www.gov.ie/en/publication/a43a9-third-national-strategy-on-domestic-sexual-and-gender-based-violence/?referrer=http://www.justice.ie/en/JELR/Pages/DSGBV-Strategy" TargetMode="External"/><Relationship Id="rId30" Type="http://schemas.openxmlformats.org/officeDocument/2006/relationships/hyperlink" Target="https://www.safeguardingireland.org/wp-content/uploads/2021/11/Domestic-Violence-Act-March-2019.pdf" TargetMode="External"/><Relationship Id="rId105" Type="http://schemas.openxmlformats.org/officeDocument/2006/relationships/hyperlink" Target="https://assets.gov.ie/80876/5434cbfa-366b-4acd-978e-967a2ab3f076.pdf" TargetMode="External"/><Relationship Id="rId126" Type="http://schemas.openxmlformats.org/officeDocument/2006/relationships/hyperlink" Target="https://unstats.un.org/edge" TargetMode="External"/><Relationship Id="rId147" Type="http://schemas.openxmlformats.org/officeDocument/2006/relationships/hyperlink" Target="https://www.oireachtas.ie/en/debates/question/2019-07-10/221/?highlight%5B0%5D=justice&amp;highlight%5B1%5D=violence&amp;highlight%5B2%5D=violence&amp;highlight%5B3%5D=vulnerable&amp;highlight%5B4%5D=survey" TargetMode="External"/><Relationship Id="rId168" Type="http://schemas.openxmlformats.org/officeDocument/2006/relationships/hyperlink" Target="https://eur-lex.europa.eu/legal-content/EN/TXT/?uri=celex%3A32012L0029" TargetMode="External"/><Relationship Id="rId312" Type="http://schemas.openxmlformats.org/officeDocument/2006/relationships/hyperlink" Target="https://www.gov.ie/en/publication/170e70-habitual-residence-condition/" TargetMode="External"/><Relationship Id="rId333" Type="http://schemas.openxmlformats.org/officeDocument/2006/relationships/hyperlink" Target="https://publicpolicy.ie/downloads/perspectives/2021/The_Care_Economy_Covid-19_Recovery_and_Gender_Equality_A_Summary_Report.pdf" TargetMode="External"/><Relationship Id="rId354" Type="http://schemas.openxmlformats.org/officeDocument/2006/relationships/hyperlink" Target="https://www.gov.ie/en/publication/a43a9-third-national-strategy-on-domestic-sexual-and-gender-based-violence/?referrer=http://www.justice.ie/en/JELR/Pages/DSGBV-Strategy" TargetMode="External"/><Relationship Id="rId540" Type="http://schemas.openxmlformats.org/officeDocument/2006/relationships/hyperlink" Target="https://www.onefamily.ie/wp-content/uploads/One-Family_Child-Contact-Centre_Key-Learnings.pdf" TargetMode="External"/><Relationship Id="rId51" Type="http://schemas.openxmlformats.org/officeDocument/2006/relationships/hyperlink" Target="https://www.unwomen.org/sites/default/files/Headquarters/Attachments/Sections/Library/Publications/2012/7/HandbookNationalActionPlansOnVAW-en%20pdf.pdf" TargetMode="External"/><Relationship Id="rId72" Type="http://schemas.openxmlformats.org/officeDocument/2006/relationships/hyperlink" Target="https://www.ohchr.org/sites/default/files/Documents/Issues/Women/WRGS/HumanitarianSettings/Ireland.docx" TargetMode="External"/><Relationship Id="rId93" Type="http://schemas.openxmlformats.org/officeDocument/2006/relationships/hyperlink" Target="https://www.ihrec.ie/app/uploads/2019/06/Statement-on-Ratification-of-CoE-Convention-on-Preventing-and-Comating-Violence-Against-Women-and-Domestic-Violence.pdf" TargetMode="External"/><Relationship Id="rId189" Type="http://schemas.openxmlformats.org/officeDocument/2006/relationships/hyperlink" Target="https://www.gov.ie/en/campaigns/no-excuses/?referrer=http://www.gov.ie/noexcuses/" TargetMode="External"/><Relationship Id="rId375" Type="http://schemas.openxmlformats.org/officeDocument/2006/relationships/hyperlink" Target="https://www.rcni.ie/wp-content/uploads/RCNI-Statistics-2021-final-1.pdf" TargetMode="External"/><Relationship Id="rId396" Type="http://schemas.openxmlformats.org/officeDocument/2006/relationships/hyperlink" Target="https://www.lawreform.ie/_fileupload/Reports/LRC%20122-2019%20Knowledge%20or%20Belief%20Concerning%20Consent%20in%20Rape%20Law.pdf" TargetMode="External"/><Relationship Id="rId561" Type="http://schemas.openxmlformats.org/officeDocument/2006/relationships/hyperlink" Target="https://www.womensaid.ie/about/policy/publications/unheard-and-uncounted-full-report/" TargetMode="External"/><Relationship Id="rId582" Type="http://schemas.openxmlformats.org/officeDocument/2006/relationships/hyperlink" Target="https://www.womensaid.ie/about/policy/publications/unheard-and-uncounted-full-report/" TargetMode="External"/><Relationship Id="rId617" Type="http://schemas.openxmlformats.org/officeDocument/2006/relationships/hyperlink" Target="https://www.ihrec.ie/download/pdf/ihrec_report_ireland_and_the_international_covenant_on_economic_social_and_cultural_rights.pdf" TargetMode="External"/><Relationship Id="rId638" Type="http://schemas.openxmlformats.org/officeDocument/2006/relationships/hyperlink" Target="https://asylumineurope.org/reports/country/republic-ireland/asylum-procedure/guarantees-vulnerable-groups/identification/" TargetMode="External"/><Relationship Id="rId659" Type="http://schemas.openxmlformats.org/officeDocument/2006/relationships/hyperlink" Target="https://www.ihrec.ie/app/uploads/2022/06/Human-Trafficking-report-FINAL-20-06-2022.pdf" TargetMode="External"/><Relationship Id="rId3" Type="http://schemas.openxmlformats.org/officeDocument/2006/relationships/hyperlink" Target="https://www.ihrec.ie/documents/strategy-statement-2022-2024/" TargetMode="External"/><Relationship Id="rId214" Type="http://schemas.openxmlformats.org/officeDocument/2006/relationships/hyperlink" Target="https://www.nwci.ie/images/uploads/IOVAW_GREVIOS.pdf" TargetMode="External"/><Relationship Id="rId235" Type="http://schemas.openxmlformats.org/officeDocument/2006/relationships/hyperlink" Target="https://mensnetwork.ie/wp-content/uploads/mdn-ar21.pdf" TargetMode="External"/><Relationship Id="rId256" Type="http://schemas.openxmlformats.org/officeDocument/2006/relationships/hyperlink" Target="https://www.ihrec.ie/app/uploads/2021/03/IHREC-Submission-to-the-Joint-Committee-on-Media-Tourism-Arts-Culture-Sport-and-the-Gaeltacht-on-the-General-Scheme-of-the-Online-Safety-and-Media-Regulation-Bill-FINAL.pdf" TargetMode="External"/><Relationship Id="rId277" Type="http://schemas.openxmlformats.org/officeDocument/2006/relationships/hyperlink" Target="https://www.lawsociety.ie/gazette/top-stories/2021/10-october/law-society-programme-to-tackle-bullying" TargetMode="External"/><Relationship Id="rId298" Type="http://schemas.openxmlformats.org/officeDocument/2006/relationships/hyperlink" Target="https://www.ihrec.ie/app/uploads/2021/09/Developing-a-National-Action-Plan-Against-Racism-IHREC-Submission-to-the-Anti-Racism-Committee.pdf" TargetMode="External"/><Relationship Id="rId400" Type="http://schemas.openxmlformats.org/officeDocument/2006/relationships/hyperlink" Target="https://www.lawreform.ie/_fileupload/consultation%20papers/Compensating%20Victims%20of%20Crime%20LRC%20CP%2067-2022%20b.pdf" TargetMode="External"/><Relationship Id="rId421" Type="http://schemas.openxmlformats.org/officeDocument/2006/relationships/hyperlink" Target="https://www.irishstatutebook.ie/eli/2018/act/6/enacted/en/print" TargetMode="External"/><Relationship Id="rId442" Type="http://schemas.openxmlformats.org/officeDocument/2006/relationships/hyperlink" Target="https://www.irishstatutebook.ie/eli/2012/act/11/enacted/en/html" TargetMode="External"/><Relationship Id="rId463" Type="http://schemas.openxmlformats.org/officeDocument/2006/relationships/hyperlink" Target="https://tbinternet.ohchr.org/Treaties/CERD/Shared%20Documents/IRL/INT_CERD_COC_IRL_40806_E.pdf" TargetMode="External"/><Relationship Id="rId484" Type="http://schemas.openxmlformats.org/officeDocument/2006/relationships/hyperlink" Target="https://nda.ie/publications/series-of-papers-on-individual-united-nations-convention-on-the-rights-of-persons-with-disabilities-uncrpd-articles" TargetMode="External"/><Relationship Id="rId519" Type="http://schemas.openxmlformats.org/officeDocument/2006/relationships/hyperlink" Target="https://data.oireachtas.ie/ie/oireachtas/bill/2022/79/eng/initiated/b7922d.pdf" TargetMode="External"/><Relationship Id="rId116" Type="http://schemas.openxmlformats.org/officeDocument/2006/relationships/hyperlink" Target="https://www.ihrec.ie/app/uploads/2019/06/Statement-on-Ratification-of-CoE-Convention-on-Preventing-and-Comating-Violence-Against-Women-and-Domestic-Violence.pdf" TargetMode="External"/><Relationship Id="rId137" Type="http://schemas.openxmlformats.org/officeDocument/2006/relationships/hyperlink" Target="https://www.paveepoint.ie/wp-content/uploads/2013/11/Pavee-Point-Position-Paper-Final.pdf" TargetMode="External"/><Relationship Id="rId158" Type="http://schemas.openxmlformats.org/officeDocument/2006/relationships/hyperlink" Target="https://www.gov.ie/en/publication/0a048-domestic-sexual-and-gender-based-violence-an-audit-of-structures/?referrer=http://www.justice.ie/en/JELR/Pages/DSGBV_Structures_Audit" TargetMode="External"/><Relationship Id="rId302" Type="http://schemas.openxmlformats.org/officeDocument/2006/relationships/hyperlink" Target="https://mercylaw.ie/wp-content/uploads/2021/03/ML_2020_Minority-Groups-and-Housing-Services_Report_D6.pdf" TargetMode="External"/><Relationship Id="rId323" Type="http://schemas.openxmlformats.org/officeDocument/2006/relationships/hyperlink" Target="https://www.mentalhealthreform.ie/wp-content/uploads/2022/09/Final-Full-PBS.pdf" TargetMode="External"/><Relationship Id="rId344" Type="http://schemas.openxmlformats.org/officeDocument/2006/relationships/hyperlink" Target="https://www.ihrec.ie/app/uploads/2022/09/Ireland-and-the-Rights-of-the-Child-Final.pdf" TargetMode="External"/><Relationship Id="rId530" Type="http://schemas.openxmlformats.org/officeDocument/2006/relationships/hyperlink" Target="file:///C:\Users\maddene01\Downloads\228481_69e48889-49ea-49d6-8143-982f6cc28bac%20(5).pdf" TargetMode="External"/><Relationship Id="rId20" Type="http://schemas.openxmlformats.org/officeDocument/2006/relationships/hyperlink" Target="https://www.oireachtas.ie/en/debates/debate/special_committee_on_gender_equality/2022-03-10/2/" TargetMode="External"/><Relationship Id="rId41" Type="http://schemas.openxmlformats.org/officeDocument/2006/relationships/hyperlink" Target="https://www.exchangehouse.ie/userfiles/file/reports/research/research-report-unveiling-inequality-experiences-lgbti-trav-and-roma.pdf" TargetMode="External"/><Relationship Id="rId62" Type="http://schemas.openxmlformats.org/officeDocument/2006/relationships/hyperlink" Target="https://www.ihrec.ie/app/uploads/2021/09/Developing-a-National-Action-Plan-Against-Racism-IHREC-Submission-to-the-Anti-Racism-Committee.pdf" TargetMode="External"/><Relationship Id="rId83" Type="http://schemas.openxmlformats.org/officeDocument/2006/relationships/hyperlink" Target="https://www.ihrec.ie/app/uploads/2022/06/Human-Trafficking-report-FINAL-20-06-2022.pdf" TargetMode="External"/><Relationship Id="rId179" Type="http://schemas.openxmlformats.org/officeDocument/2006/relationships/hyperlink" Target="https://www.ihrec.ie/documents/ireland-and-the-international-covenant-on-civil-and-political-rights/" TargetMode="External"/><Relationship Id="rId365" Type="http://schemas.openxmlformats.org/officeDocument/2006/relationships/hyperlink" Target="https://www.ihrec.ie/app/uploads/2022/09/Ireland-and-the-Rights-of-the-Child-Final.pdf" TargetMode="External"/><Relationship Id="rId386" Type="http://schemas.openxmlformats.org/officeDocument/2006/relationships/hyperlink" Target="https://www.gov.ie/en/press-release/42ebe-government-approves-publication-of-general-scheme-of-bill-which-will-strengthen-law-on-consent-in-rape-cases-and-support-victims-in-sexual-violence-and-human-trafficking-cases/?referrer=http://www.justice.ie/en/JELR/Pages/government-approves-publication-of-general-scheme-of-bill-which-will-strengthen-law-on-consent-in-rape-cases-and-support-victims-in-sexual-violence-and-human-trafficking-cases" TargetMode="External"/><Relationship Id="rId551" Type="http://schemas.openxmlformats.org/officeDocument/2006/relationships/hyperlink" Target="https://rm.coe.int/grevio-inf-2022-16-ireland-state-report/1680a81395" TargetMode="External"/><Relationship Id="rId572" Type="http://schemas.openxmlformats.org/officeDocument/2006/relationships/hyperlink" Target="https://www.oneinfour.ie/blog/one-in-four-launches-new-research-on-survivors-experience-of-the-criminal-justice-system" TargetMode="External"/><Relationship Id="rId593" Type="http://schemas.openxmlformats.org/officeDocument/2006/relationships/hyperlink" Target="https://www.ul.ie/news/minister-launches-university-of-limerick-programme-to-train-intermediaries-for-work-in-justice" TargetMode="External"/><Relationship Id="rId607" Type="http://schemas.openxmlformats.org/officeDocument/2006/relationships/hyperlink" Target="https://www.ihrec.ie/app/uploads/2021/08/Submission-on-the-General-Scheme-of-the-Family-Court-Bill-2020-Final.pdf" TargetMode="External"/><Relationship Id="rId628" Type="http://schemas.openxmlformats.org/officeDocument/2006/relationships/hyperlink" Target="https://www.irishimmigration.ie/registering-your-immigration-permission/information-on-registering/immigration-permission-stamps/" TargetMode="External"/><Relationship Id="rId649" Type="http://schemas.openxmlformats.org/officeDocument/2006/relationships/hyperlink" Target="https://www.ihrec.ie/app/uploads/2022/06/Human-Trafficking-report-FINAL-20-06-2022.pdf" TargetMode="External"/><Relationship Id="rId190" Type="http://schemas.openxmlformats.org/officeDocument/2006/relationships/hyperlink" Target="https://www.ihrec.ie/app/uploads/2022/07/IHREC_2021_AR_English_FA.pdf" TargetMode="External"/><Relationship Id="rId204" Type="http://schemas.openxmlformats.org/officeDocument/2006/relationships/hyperlink" Target="https://hea.ie/assets/uploads/2022/03/Report-of-the-Expert-Group-2nd-HEA-National-Review-of-Gender-Equality-in-Irish-Higher-Education-Institutions.pdf" TargetMode="External"/><Relationship Id="rId225" Type="http://schemas.openxmlformats.org/officeDocument/2006/relationships/hyperlink" Target="https://www.gov.ie/en/publication/a43a9-third-national-strategy-on-domestic-sexual-and-gender-based-violence/?referrer=http://www.justice.ie/en/JELR/DOJ_DSGBV_IMP_Plan.pdf/Files/DOJ_DSGBV_IMP_Plan.pdf" TargetMode="External"/><Relationship Id="rId246" Type="http://schemas.openxmlformats.org/officeDocument/2006/relationships/hyperlink" Target="https://www.nwci.ie/images/uploads/IOVAW_GREVIOS.pdf" TargetMode="External"/><Relationship Id="rId267" Type="http://schemas.openxmlformats.org/officeDocument/2006/relationships/hyperlink" Target="https://www.dfa.ie/media/dfa/alldfawebsitemedia/National-Plan-on-Business-and-Human-Rights-2017-2020.pdf" TargetMode="External"/><Relationship Id="rId288" Type="http://schemas.openxmlformats.org/officeDocument/2006/relationships/hyperlink" Target="https://journals.sagepub.com/doi/10.1177/08862605211035870" TargetMode="External"/><Relationship Id="rId411" Type="http://schemas.openxmlformats.org/officeDocument/2006/relationships/hyperlink" Target="https://www.onefamily.ie/wp-content/uploads/One-Family_Child-Contact-Centre_Key-Learnings.pdf" TargetMode="External"/><Relationship Id="rId432" Type="http://schemas.openxmlformats.org/officeDocument/2006/relationships/hyperlink" Target="https://www.irishtheatreinstitute.ie/wp-content/uploads/2021/10/ITI-Speak-Up-A-Call-for-Change-Report-Oct2021_Final_WEB.pdf" TargetMode="External"/><Relationship Id="rId453" Type="http://schemas.openxmlformats.org/officeDocument/2006/relationships/hyperlink" Target="https://www.nwci.ie/images/uploads/Disabled_Womens_Group_-_3rd_National_Strategy_DSGBV_Submission_JUNE_2020.pdf" TargetMode="External"/><Relationship Id="rId474" Type="http://schemas.openxmlformats.org/officeDocument/2006/relationships/hyperlink" Target="https://www.audit.gov.ie/en/find-report/publications/2017/special-report-96-cost-of-child-abuse-inquiry-and-redress.pdf" TargetMode="External"/><Relationship Id="rId509" Type="http://schemas.openxmlformats.org/officeDocument/2006/relationships/hyperlink" Target="https://www.ihrec.ie/app/uploads/2017/07/Ireland-and-the-Convention-against-Torture.pdf" TargetMode="External"/><Relationship Id="rId660" Type="http://schemas.openxmlformats.org/officeDocument/2006/relationships/hyperlink" Target="https://publications.iom.int/books/causes-and-consequences-re-trafficking-evidence-iom-human-trafficking-database" TargetMode="External"/><Relationship Id="rId106" Type="http://schemas.openxmlformats.org/officeDocument/2006/relationships/hyperlink" Target="https://rm.coe.int/168008482e" TargetMode="External"/><Relationship Id="rId127" Type="http://schemas.openxmlformats.org/officeDocument/2006/relationships/hyperlink" Target="https://www.coe.int/en/web/anti-human-trafficking/publications-and-studies" TargetMode="External"/><Relationship Id="rId313" Type="http://schemas.openxmlformats.org/officeDocument/2006/relationships/hyperlink" Target="https://www.researchgate.net/publication/332382892_Migrant_Women_and_Gender_Based_Violence_in_Ireland_Policy_Research_Practice" TargetMode="External"/><Relationship Id="rId495" Type="http://schemas.openxmlformats.org/officeDocument/2006/relationships/hyperlink" Target="https://www.citizensassembly.ie/en/previous-assemblies/2020-2021-citizens-assembly-on-gender-equality/about-the-citizens-assembly/public-consultation/submissions%20received/joint-submission-to-citizens-assembly-on-violence-against-migrant-women-ca30255.pdf" TargetMode="External"/><Relationship Id="rId10" Type="http://schemas.openxmlformats.org/officeDocument/2006/relationships/hyperlink" Target="https://www.coe.int/en/web/istanbul-convention/ireland" TargetMode="External"/><Relationship Id="rId31" Type="http://schemas.openxmlformats.org/officeDocument/2006/relationships/hyperlink" Target="https://www.ageaction.ie/news/2022/06/15/why-we-need-commissioner-ageing-and-older-persons" TargetMode="External"/><Relationship Id="rId52" Type="http://schemas.openxmlformats.org/officeDocument/2006/relationships/hyperlink" Target="https://www.gov.ie/en/policy-information/9e169-dsgbv-strategies/" TargetMode="External"/><Relationship Id="rId73" Type="http://schemas.openxmlformats.org/officeDocument/2006/relationships/hyperlink" Target="https://www.irishexaminer.com/news/arid-40990952.html" TargetMode="External"/><Relationship Id="rId94" Type="http://schemas.openxmlformats.org/officeDocument/2006/relationships/hyperlink" Target="https://www.ohchr.org/en/documents/concluding-observations/cedawcirlco6-7-concluding-observations-combined-sixth-and-seventh" TargetMode="External"/><Relationship Id="rId148" Type="http://schemas.openxmlformats.org/officeDocument/2006/relationships/hyperlink" Target="https://www.oireachtas.ie/en/debates/question/2022-09-27/405/?highlight%5B0%5D=familicide" TargetMode="External"/><Relationship Id="rId169" Type="http://schemas.openxmlformats.org/officeDocument/2006/relationships/hyperlink" Target="https://eige.europa.eu/publications/eiges-indicators-intimate-partner-violence-rape-and-femicide-eu-state-play" TargetMode="External"/><Relationship Id="rId334" Type="http://schemas.openxmlformats.org/officeDocument/2006/relationships/hyperlink" Target="https://www.drugsandalcohol.ie/32307/1/Report_on_the_Social_Implications_of_Covid-19_in_Ireland.pdf" TargetMode="External"/><Relationship Id="rId355" Type="http://schemas.openxmlformats.org/officeDocument/2006/relationships/hyperlink" Target="https://www.womensaid.ie/about/policy/publications/submission-to-the-joint-committee-on-justice-on-womens-shelters-and-domestic-abuse-refuges-august-2021/" TargetMode="External"/><Relationship Id="rId376" Type="http://schemas.openxmlformats.org/officeDocument/2006/relationships/hyperlink" Target="https://www.rcni.ie/wp-content/uploads/RCNI-Statistics-2021-final-1.pdf" TargetMode="External"/><Relationship Id="rId397" Type="http://schemas.openxmlformats.org/officeDocument/2006/relationships/hyperlink" Target="https://www.ihrec.ie/app/uploads/2022/01/IHREC-Submission-on-the-Review-of-the-Equality-Acts.pdf" TargetMode="External"/><Relationship Id="rId520" Type="http://schemas.openxmlformats.org/officeDocument/2006/relationships/hyperlink" Target="https://www.ihrec.ie/app/uploads/2022/04/Submission-to-the-Minister-for-Justice-on-the-General-Scheme-of-the-Garda-S%C3%ADoch%C3%A1na-Digital-Recording-Bill.pdf" TargetMode="External"/><Relationship Id="rId541" Type="http://schemas.openxmlformats.org/officeDocument/2006/relationships/hyperlink" Target="https://www.womensaid.ie/assets/files/pdf/womens_aid_submission_on_the_domestic_violence_bill_2017_december_2017.pdf" TargetMode="External"/><Relationship Id="rId562" Type="http://schemas.openxmlformats.org/officeDocument/2006/relationships/hyperlink" Target="https://www.gov.ie/en/publication/a43a9-third-national-strategy-on-domestic-sexual-and-gender-based-violence/?referrer=http://www.justice.ie/en/JELR/Pages/DSGBV-Strategy" TargetMode="External"/><Relationship Id="rId583" Type="http://schemas.openxmlformats.org/officeDocument/2006/relationships/hyperlink" Target="https://www.womensaid.ie/about/policy/publications/unheard-and-uncounted-full-report/" TargetMode="External"/><Relationship Id="rId618" Type="http://schemas.openxmlformats.org/officeDocument/2006/relationships/hyperlink" Target="https://www.ihrec.ie/app/uploads/2022/06/Human-Trafficking-report-FINAL-20-06-2022.pdf" TargetMode="External"/><Relationship Id="rId639" Type="http://schemas.openxmlformats.org/officeDocument/2006/relationships/hyperlink" Target="https://www.ihrec.ie/app/uploads/2022/06/Ireland-and-the-International-Covenant-on-Civil-and-Political-Rights.pdf" TargetMode="External"/><Relationship Id="rId4" Type="http://schemas.openxmlformats.org/officeDocument/2006/relationships/hyperlink" Target="https://www.coe.int/en/web/conventions/full-list/-/conventions/treaty/210/declarations?p_auth=EWZNhufa&amp;_coeconventions_WAR_coeconventionsportlet_enVigueur=false&amp;_coeconventions_WAR_coeconventionsportlet_searchBy=state&amp;_coeconventions_WAR_coeconventionsportlet_codePays=IRE&amp;_coeconventions_WAR_coeconventionsportlet_codeNature=2" TargetMode="External"/><Relationship Id="rId180" Type="http://schemas.openxmlformats.org/officeDocument/2006/relationships/hyperlink" Target="https://www.ihrec.ie/app/uploads/2020/07/IHREC-Submission-The-Impact-of-COVID-19-on-People-with-Disabilites.pdf" TargetMode="External"/><Relationship Id="rId215" Type="http://schemas.openxmlformats.org/officeDocument/2006/relationships/hyperlink" Target="https://www.oireachtas.ie/en/debates/question/2021-04-28/795/?highlight%5B0%5D=21285" TargetMode="External"/><Relationship Id="rId236" Type="http://schemas.openxmlformats.org/officeDocument/2006/relationships/hyperlink" Target="https://mensnetwork.ie/wp-content/uploads/MDN-annual-report-2020.pdf" TargetMode="External"/><Relationship Id="rId257" Type="http://schemas.openxmlformats.org/officeDocument/2006/relationships/hyperlink" Target="https://www.ihrec.ie/app/uploads/2022/09/Ireland-and-the-Rights-of-the-Child-Final.pdf" TargetMode="External"/><Relationship Id="rId278" Type="http://schemas.openxmlformats.org/officeDocument/2006/relationships/hyperlink" Target="https://www.irishexaminer.com/news/arid-40920806.html" TargetMode="External"/><Relationship Id="rId401" Type="http://schemas.openxmlformats.org/officeDocument/2006/relationships/hyperlink" Target="https://victim-support.eu/wp-content/files_mf/1663231390strengthening_victims_rights__from_compensation_to_reparation_rev.pdf" TargetMode="External"/><Relationship Id="rId422" Type="http://schemas.openxmlformats.org/officeDocument/2006/relationships/hyperlink" Target="https://rm.coe.int/grevio-inf-2022-16-ireland-state-report/1680a81395" TargetMode="External"/><Relationship Id="rId443" Type="http://schemas.openxmlformats.org/officeDocument/2006/relationships/hyperlink" Target="https://data.oireachtas.ie/ie/oireachtas/committee/dail/33/joint_committee_on_gender_equality/submissions/2022/2022-04-07_opening-statement-dr-salome-mbugua-ceo-akidwa_en.pdf" TargetMode="External"/><Relationship Id="rId464" Type="http://schemas.openxmlformats.org/officeDocument/2006/relationships/hyperlink" Target="https://www.ihrec.ie/app/uploads/download/pdf/ihrec_designate_submission_on_mother_baby_commission_investigation_june_2014.pdf" TargetMode="External"/><Relationship Id="rId650" Type="http://schemas.openxmlformats.org/officeDocument/2006/relationships/hyperlink" Target="https://www.ihrec.ie/app/uploads/2022/09/Ireland-and-the-Rights-of-the-Child-Final.pdf" TargetMode="External"/><Relationship Id="rId303" Type="http://schemas.openxmlformats.org/officeDocument/2006/relationships/hyperlink" Target="https://ilmi.ie/wp-content/uploads/2022/08/Independent-Living-Movement-Ireland-Submission-on-the-Department-of-Housings-Review-of-Housing-Adaptation-Grants.pdf" TargetMode="External"/><Relationship Id="rId485" Type="http://schemas.openxmlformats.org/officeDocument/2006/relationships/hyperlink" Target="https://www.hse.ie/eng/services/publications/the-national-independent-review-panel-brandon-report-for-publication.pdf" TargetMode="External"/><Relationship Id="rId42" Type="http://schemas.openxmlformats.org/officeDocument/2006/relationships/hyperlink" Target="https://www.ihrec.ie/app/uploads/2022/11/Trafficking-in-Human-Beings-in-Ireland-Digital-FINAL-Oct2022.pdf" TargetMode="External"/><Relationship Id="rId84" Type="http://schemas.openxmlformats.org/officeDocument/2006/relationships/hyperlink" Target="https://www.nwci.ie/images/uploads/IOVAW_GREVIOS.pdf" TargetMode="External"/><Relationship Id="rId138" Type="http://schemas.openxmlformats.org/officeDocument/2006/relationships/hyperlink" Target="https://www.drcc.ie/policy-advocacy/research-statistics/" TargetMode="External"/><Relationship Id="rId345" Type="http://schemas.openxmlformats.org/officeDocument/2006/relationships/hyperlink" Target="https://www.coe.int/t/dg2/equality/domesticviolencecampaign/Source/EG-VAW-CONF(2007)Study%20rev.en.pdf" TargetMode="External"/><Relationship Id="rId387" Type="http://schemas.openxmlformats.org/officeDocument/2006/relationships/hyperlink" Target="https://www.ihrec.ie/documents/submission-on-part-3-of-the-general-scheme-of-the-criminal-justice-sexual-offences-and-human-trafficking-bill-2022/" TargetMode="External"/><Relationship Id="rId510" Type="http://schemas.openxmlformats.org/officeDocument/2006/relationships/hyperlink" Target="https://www.ihrec.ie/app/uploads/2018/02/Submission-to-the-Commission-on-the-Future-of-Policing.pdf" TargetMode="External"/><Relationship Id="rId552" Type="http://schemas.openxmlformats.org/officeDocument/2006/relationships/hyperlink" Target="https://rm.coe.int/prems-010522-gbr-grevio-mid-term-horizontal-review-rev-february-2022/1680a58499" TargetMode="External"/><Relationship Id="rId594" Type="http://schemas.openxmlformats.org/officeDocument/2006/relationships/hyperlink" Target="https://www.citizensassembly.ie/en/previous-assemblies/2020-2021-citizens-assembly-on-gender-equality/about-the-citizens-assembly/report-of-the-citizens-assembly-on-gender-equality.pdf" TargetMode="External"/><Relationship Id="rId608" Type="http://schemas.openxmlformats.org/officeDocument/2006/relationships/hyperlink" Target="https://www.ihrec.ie/app/uploads/2021/08/Submission-on-the-General-Scheme-of-the-Family-Court-Bill-2020-Final.pdf" TargetMode="External"/><Relationship Id="rId191" Type="http://schemas.openxmlformats.org/officeDocument/2006/relationships/hyperlink" Target="https://nda.ie/monitoring/eu-web-accessibility-directive/what-are-the-eu-web-accessibility-requirements" TargetMode="External"/><Relationship Id="rId205" Type="http://schemas.openxmlformats.org/officeDocument/2006/relationships/hyperlink" Target="https://hea.ie/assets/uploads/2021/04/HEA_ESVH_Implementation_Plan_FINAL.pdf" TargetMode="External"/><Relationship Id="rId247" Type="http://schemas.openxmlformats.org/officeDocument/2006/relationships/hyperlink" Target="https://mural.maynoothuniversity.ie/15503/1/GT-Familicide-suicide-2020.pdf" TargetMode="External"/><Relationship Id="rId412" Type="http://schemas.openxmlformats.org/officeDocument/2006/relationships/hyperlink" Target="https://www.onefamily.ie/wp-content/uploads/One-Family_Child-Contact-Centre_Key-Learnings.pdf" TargetMode="External"/><Relationship Id="rId107" Type="http://schemas.openxmlformats.org/officeDocument/2006/relationships/hyperlink" Target="https://rm.coe.int/1680a48903" TargetMode="External"/><Relationship Id="rId289" Type="http://schemas.openxmlformats.org/officeDocument/2006/relationships/hyperlink" Target="https://eur-lex.europa.eu/legal-content/EN/TXT/PDF/?uri=CELEX:32012L0029&amp;from=EN" TargetMode="External"/><Relationship Id="rId454" Type="http://schemas.openxmlformats.org/officeDocument/2006/relationships/hyperlink" Target="https://www.womensaid.ie/about/policy/publications/unheard-and-uncounted-full-report/" TargetMode="External"/><Relationship Id="rId496" Type="http://schemas.openxmlformats.org/officeDocument/2006/relationships/hyperlink" Target="https://online.fliphtml5.com/vnbiy/kqxg/" TargetMode="External"/><Relationship Id="rId661" Type="http://schemas.openxmlformats.org/officeDocument/2006/relationships/hyperlink" Target="https://www.ihrec.ie/app/uploads/2022/06/Human-Trafficking-report-FINAL-20-06-2022.pdf" TargetMode="External"/><Relationship Id="rId11" Type="http://schemas.openxmlformats.org/officeDocument/2006/relationships/hyperlink" Target="https://tbinternet.ohchr.org/_layouts/15/treatybodyexternal/Download.aspx?symbolno=CCPR%2fC%2fIRL%2fCO%2f5&amp;Lang=en" TargetMode="External"/><Relationship Id="rId53" Type="http://schemas.openxmlformats.org/officeDocument/2006/relationships/hyperlink" Target="https://data.oireachtas.ie/ie/oireachtas/libraryResearch/2021/2021-12-08_spotlight-addressing-domestic-sexual-and-gender-based-violence-part-three-national-strategies-action-plans-to-address-gbv_en.pdf" TargetMode="External"/><Relationship Id="rId149" Type="http://schemas.openxmlformats.org/officeDocument/2006/relationships/hyperlink" Target="https://www.ihrec.ie/app/uploads/2022/09/Ireland-and-the-Rights-of-the-Child-Final.pdf" TargetMode="External"/><Relationship Id="rId314" Type="http://schemas.openxmlformats.org/officeDocument/2006/relationships/hyperlink" Target="https://www.nwci.ie/images/uploads/IOVAW_GREVIOS.pdf" TargetMode="External"/><Relationship Id="rId356" Type="http://schemas.openxmlformats.org/officeDocument/2006/relationships/hyperlink" Target="https://universaldesign.ie/what-is-universal-design/the-7-principles/" TargetMode="External"/><Relationship Id="rId398" Type="http://schemas.openxmlformats.org/officeDocument/2006/relationships/hyperlink" Target="https://www.lawreform.ie/_fileupload/consultation%20papers/Compensating%20Victims%20of%20Crime%20LRC%20CP%2067-2022%20b.pdf" TargetMode="External"/><Relationship Id="rId521" Type="http://schemas.openxmlformats.org/officeDocument/2006/relationships/hyperlink" Target="https://www.kildarestreet.com/wrans/?id=2022-07-12a.1822&amp;s=third+national+strategy+for+domestic+sexual+and+gender+based+violence" TargetMode="External"/><Relationship Id="rId563" Type="http://schemas.openxmlformats.org/officeDocument/2006/relationships/hyperlink" Target="https://www.ihrec.ie/app/uploads/2021/08/Submission-on-the-General-Scheme-of-the-Family-Court-Bill-2020-Final.pdf" TargetMode="External"/><Relationship Id="rId619" Type="http://schemas.openxmlformats.org/officeDocument/2006/relationships/hyperlink" Target="https://www.ihrec.ie/app/uploads/2022/06/Ireland-and-the-International-Covenant-on-Civil-and-Political-Rights.pdf" TargetMode="External"/><Relationship Id="rId95" Type="http://schemas.openxmlformats.org/officeDocument/2006/relationships/hyperlink" Target="https://www.ihrec.ie/app/uploads/2022/08/Ireland-and-the-Convention-on-the-Elimation-of-All-Forms-of-Discrimination-Against-Women.pdf" TargetMode="External"/><Relationship Id="rId160" Type="http://schemas.openxmlformats.org/officeDocument/2006/relationships/hyperlink" Target="https://www.gov.ie/en/publication/a43a9-third-national-strategy-on-domestic-sexual-and-gender-based-violence/" TargetMode="External"/><Relationship Id="rId216" Type="http://schemas.openxmlformats.org/officeDocument/2006/relationships/hyperlink" Target="https://www.gov.ie/en/publication/a43a9-third-national-strategy-on-domestic-sexual-and-gender-based-violence/?referrer=http://www.justice.ie/en/JELR/DOJ_DSGBV_IMP_Plan.pdf/Files/DOJ_DSGBV_IMP_Plan.pdf" TargetMode="External"/><Relationship Id="rId423" Type="http://schemas.openxmlformats.org/officeDocument/2006/relationships/hyperlink" Target="https://www.nwci.ie/images/uploads/IOVAW_GREVIOS.pdf" TargetMode="External"/><Relationship Id="rId258" Type="http://schemas.openxmlformats.org/officeDocument/2006/relationships/hyperlink" Target="https://www.ihrec.ie/app/uploads/2022/06/Ireland-and-the-International-Covenant-on-Civil-and-Political-Rights.pdf" TargetMode="External"/><Relationship Id="rId465" Type="http://schemas.openxmlformats.org/officeDocument/2006/relationships/hyperlink" Target="https://www.gov.ie/en/publication/d4b3d-final-report-of-the-commission-of-investigation-into-mother-and-baby-homes/" TargetMode="External"/><Relationship Id="rId630" Type="http://schemas.openxmlformats.org/officeDocument/2006/relationships/hyperlink" Target="https://www.irishimmigration.ie/registering-your-immigration-permission/information-on-registering/immigration-permission-stamps/" TargetMode="External"/><Relationship Id="rId22" Type="http://schemas.openxmlformats.org/officeDocument/2006/relationships/hyperlink" Target="https://www.ihrec.ie/app/uploads/2022/01/IHREC-Submission-on-the-Review-of-the-Equality-Acts.pdf" TargetMode="External"/><Relationship Id="rId64" Type="http://schemas.openxmlformats.org/officeDocument/2006/relationships/hyperlink" Target="https://www.gov.ie/en/press-release/5b6b5-government-publishes-zero-tolerance-strategy-to-tackle-domestic-sexual-and-gender-based-violence/" TargetMode="External"/><Relationship Id="rId118" Type="http://schemas.openxmlformats.org/officeDocument/2006/relationships/hyperlink" Target="https://www.gov.ie/en/publication/f7975-second-national-strategy-on-domestic-sexual-and-gender-based-violence-2016-2021/" TargetMode="External"/><Relationship Id="rId325" Type="http://schemas.openxmlformats.org/officeDocument/2006/relationships/hyperlink" Target="https://rm.coe.int/grevio-inf-2022-16-ireland-state-report/1680a81395" TargetMode="External"/><Relationship Id="rId367" Type="http://schemas.openxmlformats.org/officeDocument/2006/relationships/hyperlink" Target="https://www.ihrec.ie/app/uploads/2022/09/Ireland-and-the-Rights-of-the-Child-Final.pdf" TargetMode="External"/><Relationship Id="rId532" Type="http://schemas.openxmlformats.org/officeDocument/2006/relationships/hyperlink" Target="https://www.irishstatutebook.ie/eli/2018/act/6/enacted/en/html" TargetMode="External"/><Relationship Id="rId574" Type="http://schemas.openxmlformats.org/officeDocument/2006/relationships/hyperlink" Target="https://www.womensaid.ie/about/policy/publications/unheard-and-uncounted-full-report/" TargetMode="External"/><Relationship Id="rId171" Type="http://schemas.openxmlformats.org/officeDocument/2006/relationships/hyperlink" Target="https://www.ohchr.org/en/instruments-mechanisms/instruments/international-convention-elimination-all-forms-racial" TargetMode="External"/><Relationship Id="rId227" Type="http://schemas.openxmlformats.org/officeDocument/2006/relationships/hyperlink" Target="https://www.gov.ie/en/publication/a43a9-third-national-strategy-on-domestic-sexual-and-gender-based-violence/" TargetMode="External"/><Relationship Id="rId269" Type="http://schemas.openxmlformats.org/officeDocument/2006/relationships/hyperlink" Target="https://data.oireachtas.ie/ie/oireachtas/bill/2022/92/eng/ver_a/b92a22d.pdf" TargetMode="External"/><Relationship Id="rId434" Type="http://schemas.openxmlformats.org/officeDocument/2006/relationships/hyperlink" Target="https://www.irishexaminer.com/news/arid-40920806.html" TargetMode="External"/><Relationship Id="rId476" Type="http://schemas.openxmlformats.org/officeDocument/2006/relationships/hyperlink" Target="https://www.ihrec.ie/app/uploads/2022/10/Submission-on-the-General-Scheme-of-a-Mother-and-Baby-Institutions-Payment-Scheme-Bill.pdf" TargetMode="External"/><Relationship Id="rId641" Type="http://schemas.openxmlformats.org/officeDocument/2006/relationships/hyperlink" Target="https://asylumineurope.org/reports/country/republic-ireland/asylum-procedure/guarantees-vulnerable-groups/identification/" TargetMode="External"/><Relationship Id="rId33" Type="http://schemas.openxmlformats.org/officeDocument/2006/relationships/hyperlink" Target="https://www.ihrec.ie/app/uploads/2021/09/Developing-a-National-Action-Plan-Against-Racism-IHREC-Submission-to-the-Anti-Racism-Committee.pdf" TargetMode="External"/><Relationship Id="rId129" Type="http://schemas.openxmlformats.org/officeDocument/2006/relationships/hyperlink" Target="https://eige.europa.eu/gender-statistics/dgs/browse/genvio/genvio_int/genvio_int_adm/genvio_int_adm_ipv" TargetMode="External"/><Relationship Id="rId280" Type="http://schemas.openxmlformats.org/officeDocument/2006/relationships/hyperlink" Target="https://www.ihrec.ie/app/uploads/2022/08/Codes-of-Practice-Sexual-Harassment-FA_Digital.pdf" TargetMode="External"/><Relationship Id="rId336" Type="http://schemas.openxmlformats.org/officeDocument/2006/relationships/hyperlink" Target="https://www.ihrec.ie/app/uploads/2019/06/Statement-on-Ratification-of-CoE-Convention-on-Preventing-and-Comating-Violence-Against-Women-and-Domestic-Violence.pdf" TargetMode="External"/><Relationship Id="rId501" Type="http://schemas.openxmlformats.org/officeDocument/2006/relationships/hyperlink" Target="https://rm.coe.int/alternative-report-to-grevio-ireland-irish-travellers-and-roma-1908202/1680a81393" TargetMode="External"/><Relationship Id="rId543" Type="http://schemas.openxmlformats.org/officeDocument/2006/relationships/hyperlink" Target="https://www.womensaid.ie/assets/files/pdf/unheard_and_uncounted_-_women_domestic_abuse_and_the_irish_criminal_justice_system_full_report.pdf" TargetMode="External"/><Relationship Id="rId75" Type="http://schemas.openxmlformats.org/officeDocument/2006/relationships/hyperlink" Target="https://www.ihrec.ie/app/uploads/2022/06/Human-Trafficking-report-FINAL-20-06-2022.pdf" TargetMode="External"/><Relationship Id="rId140" Type="http://schemas.openxmlformats.org/officeDocument/2006/relationships/hyperlink" Target="https://www.safeireland.ie/wp-content/uploads/Assessing-the-Social-and-Economic-Costs-of-DV-July2021.pdf" TargetMode="External"/><Relationship Id="rId182" Type="http://schemas.openxmlformats.org/officeDocument/2006/relationships/hyperlink" Target="http://www.paveepoint.ie/wp-content/uploads/2013/10/12-July-Pavee-Point-Submission-to-the-Committee-on-domestic-violence-1.pdf" TargetMode="External"/><Relationship Id="rId378" Type="http://schemas.openxmlformats.org/officeDocument/2006/relationships/hyperlink" Target="https://www.irishexaminer.com/news/arid-40715888.html" TargetMode="External"/><Relationship Id="rId403" Type="http://schemas.openxmlformats.org/officeDocument/2006/relationships/hyperlink" Target="https://www.womensaid.ie/assets/files/pdf/submission_to_the_court_bill_general_scheme_february_2021.pdf" TargetMode="External"/><Relationship Id="rId585" Type="http://schemas.openxmlformats.org/officeDocument/2006/relationships/hyperlink" Target="https://assets.gov.ie/204256/960587c2-2168-4a47-aba2-22705bda75c9.pdf" TargetMode="External"/><Relationship Id="rId6" Type="http://schemas.openxmlformats.org/officeDocument/2006/relationships/hyperlink" Target="https://eige.europa.eu/publications/covid-19-pandemic-and-intimate-partner-violence-against-women-eu" TargetMode="External"/><Relationship Id="rId238" Type="http://schemas.openxmlformats.org/officeDocument/2006/relationships/hyperlink" Target="https://www.moveireland.ie/wp-content/uploads/2021/10/MOVE-Ireland-Annual-Report-2020.pdf" TargetMode="External"/><Relationship Id="rId445" Type="http://schemas.openxmlformats.org/officeDocument/2006/relationships/hyperlink" Target="https://www.irishstatutebook.ie/eli/2018/act/6/enacted/en/print" TargetMode="External"/><Relationship Id="rId487" Type="http://schemas.openxmlformats.org/officeDocument/2006/relationships/hyperlink" Target="https://www.hse.ie/eng/about/who/nqpsd/nirp/" TargetMode="External"/><Relationship Id="rId610" Type="http://schemas.openxmlformats.org/officeDocument/2006/relationships/hyperlink" Target="https://www.gov.ie/en/publication/a43a9-third-national-strategy-on-domestic-sexual-and-gender-based-violence/?referrer=http://www.justice.ie/en/JELR/Pages/DSGBV-Strategy" TargetMode="External"/><Relationship Id="rId652" Type="http://schemas.openxmlformats.org/officeDocument/2006/relationships/hyperlink" Target="https://www.akidwa.ie/wp-content/uploads/2019/06/190531-AkiDwA-Direct-Provision-submission-web-version.pdf" TargetMode="External"/><Relationship Id="rId291" Type="http://schemas.openxmlformats.org/officeDocument/2006/relationships/hyperlink" Target="https://www.ihrec.ie/app/uploads/2022/09/Ireland-and-the-Rights-of-the-Child-Final.pdf" TargetMode="External"/><Relationship Id="rId305" Type="http://schemas.openxmlformats.org/officeDocument/2006/relationships/hyperlink" Target="https://www.safeireland.ie/policy-publications/" TargetMode="External"/><Relationship Id="rId347" Type="http://schemas.openxmlformats.org/officeDocument/2006/relationships/hyperlink" Target="https://www.ihrec.ie/app/uploads/2022/08/Ireland-and-the-Convention-on-the-Elimation-of-All-Forms-of-Discrimination-Against-Women.pdf" TargetMode="External"/><Relationship Id="rId512" Type="http://schemas.openxmlformats.org/officeDocument/2006/relationships/hyperlink" Target="https://hudoc.echr.coe.int/eng?i=001-57943" TargetMode="External"/><Relationship Id="rId44" Type="http://schemas.openxmlformats.org/officeDocument/2006/relationships/hyperlink" Target="http://doras.org/wp-content/uploads/2020/03/2020HLWGInterimReportSOA2017ByGeoffreyShannon.pdf" TargetMode="External"/><Relationship Id="rId86" Type="http://schemas.openxmlformats.org/officeDocument/2006/relationships/hyperlink" Target="https://www.gov.ie/en/publication/0a048-domestic-sexual-and-gender-based-violence-an-audit-of-structures/" TargetMode="External"/><Relationship Id="rId151" Type="http://schemas.openxmlformats.org/officeDocument/2006/relationships/hyperlink" Target="https://akidwa.ie/wp-content/uploads/2021/12/AkiDwAFGMforHCP3rdEd-2.pdf" TargetMode="External"/><Relationship Id="rId389" Type="http://schemas.openxmlformats.org/officeDocument/2006/relationships/hyperlink" Target="https://www.ihrec.ie/app/uploads/2022/11/Trafficking-in-Human-Beings-in-Ireland-Digital-FINAL-Oct2022.pdf" TargetMode="External"/><Relationship Id="rId554" Type="http://schemas.openxmlformats.org/officeDocument/2006/relationships/hyperlink" Target="https://www.kildarestreet.com/wrans/?id=2022-05-24a.168&amp;s=VICTIM+SUPPORT+AT+COURT" TargetMode="External"/><Relationship Id="rId596" Type="http://schemas.openxmlformats.org/officeDocument/2006/relationships/hyperlink" Target="https://www.oireachtas.ie/en/bills/bill/2022/113/" TargetMode="External"/><Relationship Id="rId193" Type="http://schemas.openxmlformats.org/officeDocument/2006/relationships/hyperlink" Target="https://actionaid.ie/end-fgm-in-ireland-by-2030-frequently-asked-questions/" TargetMode="External"/><Relationship Id="rId207" Type="http://schemas.openxmlformats.org/officeDocument/2006/relationships/hyperlink" Target="https://www.consenthub.ie/" TargetMode="External"/><Relationship Id="rId249" Type="http://schemas.openxmlformats.org/officeDocument/2006/relationships/hyperlink" Target="https://www.nuj.org.uk/learn/reporting-guidance.html" TargetMode="External"/><Relationship Id="rId414" Type="http://schemas.openxmlformats.org/officeDocument/2006/relationships/hyperlink" Target="https://www.irishstatutebook.ie/eli/2018/act/6/enacted/en/print" TargetMode="External"/><Relationship Id="rId456" Type="http://schemas.openxmlformats.org/officeDocument/2006/relationships/hyperlink" Target="https://www.womensaid.ie/about/policy/publications/unheard-and-uncounted-full-report/" TargetMode="External"/><Relationship Id="rId498" Type="http://schemas.openxmlformats.org/officeDocument/2006/relationships/hyperlink" Target="https://rm.coe.int/dublin-rape-crisis-centre-grevio-shadow-report/1680a81394" TargetMode="External"/><Relationship Id="rId621" Type="http://schemas.openxmlformats.org/officeDocument/2006/relationships/hyperlink" Target="https://www.ihrec.ie/app/uploads/2022/08/IHREC_CERD_UN_Submission_Oct_19.pdf" TargetMode="External"/><Relationship Id="rId13" Type="http://schemas.openxmlformats.org/officeDocument/2006/relationships/hyperlink" Target="https://rm.coe.int/CoERMPublicCommonSearchServices/DisplayDCTMContent?documentId=09000016805c95b0" TargetMode="External"/><Relationship Id="rId109" Type="http://schemas.openxmlformats.org/officeDocument/2006/relationships/hyperlink" Target="https://www.ohchr.org/en/documents/concluding-observations/cedawcirlco6-7-concluding-observations-combined-sixth-and-seventh" TargetMode="External"/><Relationship Id="rId260" Type="http://schemas.openxmlformats.org/officeDocument/2006/relationships/hyperlink" Target="https://www.ihrec.ie/app/uploads/2022/09/Ireland-and-the-Rights-of-the-Child-Final.pdf" TargetMode="External"/><Relationship Id="rId316" Type="http://schemas.openxmlformats.org/officeDocument/2006/relationships/hyperlink" Target="https://undocs.org/Home/Mobile?FinalSymbol=E%2FC.12%2FIRL%2FCO%2F3&amp;Language=E&amp;DeviceType=Desktop&amp;LangRequested=False" TargetMode="External"/><Relationship Id="rId523" Type="http://schemas.openxmlformats.org/officeDocument/2006/relationships/hyperlink" Target="https://assets.publishing.service.gov.uk/government/uploads/system/uploads/attachment_data/file/1048696/DHRs_Review_2019-2020_Report_Final_Draft.pdf" TargetMode="External"/><Relationship Id="rId55" Type="http://schemas.openxmlformats.org/officeDocument/2006/relationships/hyperlink" Target="https://www.gov.ie/en/publication/f7975-second-national-strategy-on-domestic-sexual-and-gender-based-violence-2016-2021/" TargetMode="External"/><Relationship Id="rId97" Type="http://schemas.openxmlformats.org/officeDocument/2006/relationships/hyperlink" Target="https://rm.coe.int/grevio-inf-2022-16-ireland-state-report/1680a81395" TargetMode="External"/><Relationship Id="rId120" Type="http://schemas.openxmlformats.org/officeDocument/2006/relationships/hyperlink" Target="https://www.gov.ie/en/publication/a43a9-third-national-strategy-on-domestic-sexual-and-gender-based-violence/" TargetMode="External"/><Relationship Id="rId358" Type="http://schemas.openxmlformats.org/officeDocument/2006/relationships/hyperlink" Target="https://www.irishexaminer.com/news/arid-40715888.html" TargetMode="External"/><Relationship Id="rId565" Type="http://schemas.openxmlformats.org/officeDocument/2006/relationships/hyperlink" Target="https://www.ihrec.ie/app/uploads/2019/06/Statement-on-Ratification-of-CoE-Convention-on-Preventing-and-Comating-Violence-Against-Women-and-Domestic-Violence.pdf" TargetMode="External"/><Relationship Id="rId162" Type="http://schemas.openxmlformats.org/officeDocument/2006/relationships/hyperlink" Target="https://www.cso.ie/en/releasesandpublications/ep/p-rqcs/reviewofthequalityofrecordedcrimestatistics2020/qualityassurance/" TargetMode="External"/><Relationship Id="rId218" Type="http://schemas.openxmlformats.org/officeDocument/2006/relationships/hyperlink" Target="https://www.gov.ie/en/publication/a43a9-third-national-strategy-on-domestic-sexual-and-gender-based-violence/?referrer=http://www.justice.ie/en/JELR/DOJ_DSGBV_IMP_Plan.pdf/Files/DOJ_DSGBV_IMP_Plan.pdf" TargetMode="External"/><Relationship Id="rId425" Type="http://schemas.openxmlformats.org/officeDocument/2006/relationships/hyperlink" Target="https://rm.coe.int/grevio-inf-2022-16-ireland-state-report/1680a81395" TargetMode="External"/><Relationship Id="rId467" Type="http://schemas.openxmlformats.org/officeDocument/2006/relationships/hyperlink" Target="http://ihrec.ie/app/uploads/2020/08/IHREC-Submission-to-CEDAW-follow-up-to-Irelands-6th-and-7th-periodic-report-1.pdf" TargetMode="External"/><Relationship Id="rId632" Type="http://schemas.openxmlformats.org/officeDocument/2006/relationships/hyperlink" Target="https://www.irishstatutebook.ie/eli/2014/act/25/section/10/enacted/en/html" TargetMode="External"/><Relationship Id="rId271" Type="http://schemas.openxmlformats.org/officeDocument/2006/relationships/hyperlink" Target="https://www.independent.ie/irish-news/news/ibec-objects-to-paid-domestic-violence-leave-plan-for-workers-42041039.html" TargetMode="External"/><Relationship Id="rId24" Type="http://schemas.openxmlformats.org/officeDocument/2006/relationships/hyperlink" Target="https://www.ihrec.ie/app/uploads/2022/01/IHREC-Submission-on-the-Review-of-the-Equality-Acts.pdf" TargetMode="External"/><Relationship Id="rId66" Type="http://schemas.openxmlformats.org/officeDocument/2006/relationships/hyperlink" Target="https://www.gov.ie/en/publication/a43a9-third-national-strategy-on-domestic-sexual-and-gender-based-violence/?referrer=http://www.justice.ie/en/JELR/Pages/DSGBV-Strategy" TargetMode="External"/><Relationship Id="rId131" Type="http://schemas.openxmlformats.org/officeDocument/2006/relationships/hyperlink" Target="https://read.oecd-ilibrary.org/governance/oecd-scan-of-equality-budgeting-in-ireland-equality-mainstreaming-and-inclusive-policy-making-in-action_80b7b9a5-en" TargetMode="External"/><Relationship Id="rId327" Type="http://schemas.openxmlformats.org/officeDocument/2006/relationships/hyperlink" Target="https://www.cso.ie/en/releasesandpublications/er/ed/equalityanddiscrimination2019/" TargetMode="External"/><Relationship Id="rId369" Type="http://schemas.openxmlformats.org/officeDocument/2006/relationships/hyperlink" Target="https://www.ihrec.ie/app/uploads/2022/06/Ireland-and-the-International-Covenant-on-Civil-and-Political-Rights.pdf" TargetMode="External"/><Relationship Id="rId534" Type="http://schemas.openxmlformats.org/officeDocument/2006/relationships/hyperlink" Target="https://www.citizensinformation.ie/en/birth_family_relationships/problems_in_marriages_and_other_relationships/barring_safety_and_protection_orders.html" TargetMode="External"/><Relationship Id="rId576" Type="http://schemas.openxmlformats.org/officeDocument/2006/relationships/hyperlink" Target="https://rm.coe.int/dublin-rape-crisis-centre-grevio-shadow-report/1680a81394" TargetMode="External"/><Relationship Id="rId173" Type="http://schemas.openxmlformats.org/officeDocument/2006/relationships/hyperlink" Target="https://www.ohchr.org/en/instruments-mechanisms/instruments/convention-rights-persons-disabilities" TargetMode="External"/><Relationship Id="rId229" Type="http://schemas.openxmlformats.org/officeDocument/2006/relationships/hyperlink" Target="http://www.ihrec.ie/elearning" TargetMode="External"/><Relationship Id="rId380" Type="http://schemas.openxmlformats.org/officeDocument/2006/relationships/hyperlink" Target="https://www.rcni.ie/wp-content/uploads/RCNI-Data-During-Covid-1March-30June-2020.pdf" TargetMode="External"/><Relationship Id="rId436" Type="http://schemas.openxmlformats.org/officeDocument/2006/relationships/hyperlink" Target="https://rm.coe.int/grevio-inf-2022-16-ireland-state-report/1680a81395" TargetMode="External"/><Relationship Id="rId601" Type="http://schemas.openxmlformats.org/officeDocument/2006/relationships/hyperlink" Target="https://www.ihrec.ie/app/uploads/2022/09/Ireland-and-the-Rights-of-the-Child-Final.pdf" TargetMode="External"/><Relationship Id="rId643" Type="http://schemas.openxmlformats.org/officeDocument/2006/relationships/hyperlink" Target="https://ohrh.law.ox.ac.uk/assessing-vulnerability-asylum-seekers-with-disabilities-in-direct-provision-in-ireland/" TargetMode="External"/><Relationship Id="rId240" Type="http://schemas.openxmlformats.org/officeDocument/2006/relationships/hyperlink" Target="https://www.irishexaminer.com/news/arid-40800474.html" TargetMode="External"/><Relationship Id="rId478" Type="http://schemas.openxmlformats.org/officeDocument/2006/relationships/hyperlink" Target="https://www.oireachtas.ie/en/debates/question/2022-10-25/section/441/" TargetMode="External"/><Relationship Id="rId35" Type="http://schemas.openxmlformats.org/officeDocument/2006/relationships/hyperlink" Target="http://www.nuigalway.ie/student-life/student-support/active-consent/our-research/" TargetMode="External"/><Relationship Id="rId77" Type="http://schemas.openxmlformats.org/officeDocument/2006/relationships/hyperlink" Target="https://www.ihrec.ie/app/uploads/2022/12/Submission-to-the-public-consultation-on-the-Roadmap-for-Social-Inclusion.pdf" TargetMode="External"/><Relationship Id="rId100" Type="http://schemas.openxmlformats.org/officeDocument/2006/relationships/hyperlink" Target="https://rm.coe.int/16806f6fc0" TargetMode="External"/><Relationship Id="rId282" Type="http://schemas.openxmlformats.org/officeDocument/2006/relationships/hyperlink" Target="https://www.ihrec.ie/app/uploads/2022/01/IHREC-Submission-on-the-Review-of-the-Equality-Acts.pdf" TargetMode="External"/><Relationship Id="rId338" Type="http://schemas.openxmlformats.org/officeDocument/2006/relationships/hyperlink" Target="https://www.ihrec.ie/app/uploads/2022/06/Ireland-and-the-International-Covenant-on-Civil-and-Political-Rights.pdf" TargetMode="External"/><Relationship Id="rId503" Type="http://schemas.openxmlformats.org/officeDocument/2006/relationships/hyperlink" Target="https://rm.coe.int/grevio-inf-2022-16-ireland-state-report/1680a81395" TargetMode="External"/><Relationship Id="rId545" Type="http://schemas.openxmlformats.org/officeDocument/2006/relationships/hyperlink" Target="https://www.policingauthority.ie/assets/uploads/documents/Interim_Update_on_the_Preliminary_Examination_of_the_Garda_S%C3%ADoch%C3%A1na_review_of_the_closure%2C_%28including_cancellation%29_of_Computer_Aided_Dispatch_incidents_-_November_2021.pdf" TargetMode="External"/><Relationship Id="rId587" Type="http://schemas.openxmlformats.org/officeDocument/2006/relationships/hyperlink" Target="https://rm.coe.int/dublin-rape-crisis-centre-grevio-shadow-report/1680a81394" TargetMode="External"/><Relationship Id="rId8" Type="http://schemas.openxmlformats.org/officeDocument/2006/relationships/hyperlink" Target="https://search.coe.int/directorate_of_communications/Pages/result_details.aspx?ObjectId=0900001680a85168" TargetMode="External"/><Relationship Id="rId142" Type="http://schemas.openxmlformats.org/officeDocument/2006/relationships/hyperlink" Target="https://www.womensaid.ie/assets/files/pdf/savi_report.pdf" TargetMode="External"/><Relationship Id="rId184" Type="http://schemas.openxmlformats.org/officeDocument/2006/relationships/hyperlink" Target="https://www.ihrec.ie/documents/trafficking-in-human-beings-in-ireland/" TargetMode="External"/><Relationship Id="rId391" Type="http://schemas.openxmlformats.org/officeDocument/2006/relationships/hyperlink" Target="https://www.lawreform.ie/_fileupload/consultation%20papers/Compensating%20Victims%20of%20Crime%20LRC%20CP%2067-2022%20b.pdf" TargetMode="External"/><Relationship Id="rId405" Type="http://schemas.openxmlformats.org/officeDocument/2006/relationships/hyperlink" Target="https://www.womensaid.ie/assets/files/pdf/womens_aid_annual_impact_report_2021.pdf" TargetMode="External"/><Relationship Id="rId447" Type="http://schemas.openxmlformats.org/officeDocument/2006/relationships/hyperlink" Target="https://www.ihrec.ie/app/uploads/2022/06/Ireland-and-the-International-Covenant-on-Civil-and-Political-Rights.pdf" TargetMode="External"/><Relationship Id="rId612" Type="http://schemas.openxmlformats.org/officeDocument/2006/relationships/hyperlink" Target="https://www.ihrec.ie/app/uploads/2021/08/Submission-on-the-General-Scheme-of-the-Family-Court-Bill-2020-Final.pdf" TargetMode="External"/><Relationship Id="rId251" Type="http://schemas.openxmlformats.org/officeDocument/2006/relationships/hyperlink" Target="https://rm.coe.int/grevio-rec-no-on-digital-violence-against-women/1680a49147" TargetMode="External"/><Relationship Id="rId489" Type="http://schemas.openxmlformats.org/officeDocument/2006/relationships/hyperlink" Target="https://data.oireachtas.ie/ie/oireachtas/libraryResearch/2021/2021-11-15_l-rs-note-addressing-domestic-sexual-and-gender-based-violence-part-one-overview_en.pdf" TargetMode="External"/><Relationship Id="rId654" Type="http://schemas.openxmlformats.org/officeDocument/2006/relationships/hyperlink" Target="https://www.oireachtas.ie/en/debates/question/2022-07-26/1361/" TargetMode="External"/><Relationship Id="rId46" Type="http://schemas.openxmlformats.org/officeDocument/2006/relationships/hyperlink" Target="https://www.gov.ie/en/publication/a43a9-third-national-strategy-on-domestic-sexual-and-gender-based-violence/?referrer=http://www.justice.ie/en/JELR/Pages/DSGBV-Strategy" TargetMode="External"/><Relationship Id="rId293" Type="http://schemas.openxmlformats.org/officeDocument/2006/relationships/hyperlink" Target="https://www.ihrec.ie/app/uploads/2019/06/Statement-on-Ratification-of-CoE-Convention-on-Preventing-and-Comating-Violence-Against-Women-and-Domestic-Violence.pdf" TargetMode="External"/><Relationship Id="rId307" Type="http://schemas.openxmlformats.org/officeDocument/2006/relationships/hyperlink" Target="https://www.safeireland.ie/policy-publications/" TargetMode="External"/><Relationship Id="rId349" Type="http://schemas.openxmlformats.org/officeDocument/2006/relationships/hyperlink" Target="https://www.safeireland.ie/policy-publications/" TargetMode="External"/><Relationship Id="rId514" Type="http://schemas.openxmlformats.org/officeDocument/2006/relationships/hyperlink" Target="https://hudoc.echr.coe.int/eng" TargetMode="External"/><Relationship Id="rId556" Type="http://schemas.openxmlformats.org/officeDocument/2006/relationships/hyperlink" Target="https://www.kildarestreet.com/wrans/?id=2022-05-24a.168&amp;s=VICTIM+SUPPORT+AT+COURT" TargetMode="External"/><Relationship Id="rId88" Type="http://schemas.openxmlformats.org/officeDocument/2006/relationships/hyperlink" Target="https://www.gov.ie/en/publication/a43a9-third-national-strategy-on-domestic-sexual-and-gender-based-violence/?referrer=http://www.justice.ie/en/JELR/Pages/DSGBV-Strategy" TargetMode="External"/><Relationship Id="rId111" Type="http://schemas.openxmlformats.org/officeDocument/2006/relationships/hyperlink" Target="https://digitallibrary.un.org/record/3856299?ln=en" TargetMode="External"/><Relationship Id="rId153" Type="http://schemas.openxmlformats.org/officeDocument/2006/relationships/hyperlink" Target="https://bit.ly/BreakingSilenceRCNI" TargetMode="External"/><Relationship Id="rId195" Type="http://schemas.openxmlformats.org/officeDocument/2006/relationships/hyperlink" Target="https://akidwa.ie/wp-content/uploads/2021/12/AkiDwAFGMforHCP3rdEd-2.pdf" TargetMode="External"/><Relationship Id="rId209" Type="http://schemas.openxmlformats.org/officeDocument/2006/relationships/hyperlink" Target="https://www.youthworkireland.ie/sexual-health-youth-consultation-findings/" TargetMode="External"/><Relationship Id="rId360" Type="http://schemas.openxmlformats.org/officeDocument/2006/relationships/hyperlink" Target="https://www.rcni.ie/wp-content/uploads/RCNI-Statistics-2021-final-1.pdf" TargetMode="External"/><Relationship Id="rId416" Type="http://schemas.openxmlformats.org/officeDocument/2006/relationships/hyperlink" Target="https://assets.gov.ie/204256/960587c2-2168-4a47-aba2-22705bda75c9.pdf" TargetMode="External"/><Relationship Id="rId598" Type="http://schemas.openxmlformats.org/officeDocument/2006/relationships/hyperlink" Target="https://www.womensaid.ie/assets/files/pdf/submission_to_the_joint_oireachtas_committee_on_gender_equality_2022.pdf" TargetMode="External"/><Relationship Id="rId220" Type="http://schemas.openxmlformats.org/officeDocument/2006/relationships/hyperlink" Target="https://data.oireachtas.ie/ie/oireachtas/committee/dail/33/joint_committee_on_justice/reports/2022/2022-12-14_report-on-minorities-engaging-with-the-justice-system_en.pdf" TargetMode="External"/><Relationship Id="rId458" Type="http://schemas.openxmlformats.org/officeDocument/2006/relationships/hyperlink" Target="https://www.hoganlovells.com/~/media/hogan-lovells/pdf/2020-pdfs/2020_02_17_un_torture_committe_delivers_preliminary_judgment_against_ireland.pdf?la=en" TargetMode="External"/><Relationship Id="rId623" Type="http://schemas.openxmlformats.org/officeDocument/2006/relationships/hyperlink" Target="https://rm.coe.int/grevio-inf-2022-16-ireland-state-report/1680a81395" TargetMode="External"/><Relationship Id="rId15" Type="http://schemas.openxmlformats.org/officeDocument/2006/relationships/hyperlink" Target="https://www.ihrec.ie/documents/submission-to-the-citizens-assembly-on-gender-equality/" TargetMode="External"/><Relationship Id="rId57" Type="http://schemas.openxmlformats.org/officeDocument/2006/relationships/hyperlink" Target="https://www.gov.ie/en/publication/a43a9-third-national-strategy-on-domestic-sexual-and-gender-based-violence/?referrer=http://www.justice.ie/en/JELR/Pages/DSGBV-Strategy" TargetMode="External"/><Relationship Id="rId262" Type="http://schemas.openxmlformats.org/officeDocument/2006/relationships/hyperlink" Target="https://www.ihrec.ie/app/uploads/2022/09/Ireland-and-the-Rights-of-the-Child-Final.pdf" TargetMode="External"/><Relationship Id="rId318" Type="http://schemas.openxmlformats.org/officeDocument/2006/relationships/hyperlink" Target="https://www.hse.ie/eng/services/publications/socialinclusion/national-traveller-health-action-plan-2022-2027.pdf" TargetMode="External"/><Relationship Id="rId525" Type="http://schemas.openxmlformats.org/officeDocument/2006/relationships/hyperlink" Target="file:///C:\users\maddene01\downloads\Assessment_of_Policing_Performance_2022.pdf" TargetMode="External"/><Relationship Id="rId567" Type="http://schemas.openxmlformats.org/officeDocument/2006/relationships/hyperlink" Target="https://www.drugsandalcohol.ie/36509/1/ITAJ_Final.pdf" TargetMode="External"/><Relationship Id="rId99" Type="http://schemas.openxmlformats.org/officeDocument/2006/relationships/hyperlink" Target="https://www.gov.ie/en/publication/a43a9-third-national-strategy-on-domestic-sexual-and-gender-based-violence/?referrer=http://www.justice.ie/en/JELR/Pages/DSGBV-Strategy" TargetMode="External"/><Relationship Id="rId122" Type="http://schemas.openxmlformats.org/officeDocument/2006/relationships/hyperlink" Target="https://www.gov.ie/en/publication/6abf9-second-national-action-plan-to-prevent-and-combat-human-trafficking-in-ireland/" TargetMode="External"/><Relationship Id="rId164" Type="http://schemas.openxmlformats.org/officeDocument/2006/relationships/hyperlink" Target="https://www.ihrec.ie/app/uploads/2022/06/Ireland-and-the-International-Covenant-on-Civil-and-Political-Rights.pdf" TargetMode="External"/><Relationship Id="rId371" Type="http://schemas.openxmlformats.org/officeDocument/2006/relationships/hyperlink" Target="https://www.gov.ie/en/publication/a43a9-third-national-strategy-on-domestic-sexual-and-gender-based-violence/?referrer=http://www.justice.ie/en/JELR/Pages/DSGBV-Strategy" TargetMode="External"/><Relationship Id="rId427" Type="http://schemas.openxmlformats.org/officeDocument/2006/relationships/hyperlink" Target="https://www.irishstatutebook.ie/eli/1997/act/26/enacted/en/html" TargetMode="External"/><Relationship Id="rId469" Type="http://schemas.openxmlformats.org/officeDocument/2006/relationships/hyperlink" Target="https://www.garda.ie/en/about-us/publications/general-reports/commissioner-s-monthly-reports-to-policing-authority/commissioners-monthly-report-to-the-policing-authority-september-2022.pdf" TargetMode="External"/><Relationship Id="rId634" Type="http://schemas.openxmlformats.org/officeDocument/2006/relationships/hyperlink" Target="https://rm.coe.int/migrant-women-and-istanbul-convention/1680925865" TargetMode="External"/><Relationship Id="rId26" Type="http://schemas.openxmlformats.org/officeDocument/2006/relationships/hyperlink" Target="https://www.ihrec.ie/app/uploads/2022/12/Submission-to-the-public-consultation-on-the-Roadmap-for-Social-Inclusion.pdf" TargetMode="External"/><Relationship Id="rId231" Type="http://schemas.openxmlformats.org/officeDocument/2006/relationships/hyperlink" Target="http://www.ihrec.ie/our-work/publicsector-duty" TargetMode="External"/><Relationship Id="rId273" Type="http://schemas.openxmlformats.org/officeDocument/2006/relationships/hyperlink" Target="https://www.womensaid.ie/about/training/employer-engagement-programme.html" TargetMode="External"/><Relationship Id="rId329" Type="http://schemas.openxmlformats.org/officeDocument/2006/relationships/hyperlink" Target="https://inar.ie/wp-content/uploads/2022/03/2021_iReport-1-1.pdf" TargetMode="External"/><Relationship Id="rId480" Type="http://schemas.openxmlformats.org/officeDocument/2006/relationships/hyperlink" Target="https://www.nwci.ie/images/uploads/Disabled_Womens_Group_-_3rd_National_Strategy_DSGBV_Submission_JUNE_2020.pdf" TargetMode="External"/><Relationship Id="rId536" Type="http://schemas.openxmlformats.org/officeDocument/2006/relationships/hyperlink" Target="https://www.womensaid.ie/assets/files/pdf/womens_aid_guide_on_the_domestic_violence_act_2018.pdf" TargetMode="External"/><Relationship Id="rId68" Type="http://schemas.openxmlformats.org/officeDocument/2006/relationships/hyperlink" Target="https://www.oecd.org/gov/budgeting/equality-budgeting-in-ireland.pdf" TargetMode="External"/><Relationship Id="rId133" Type="http://schemas.openxmlformats.org/officeDocument/2006/relationships/hyperlink" Target="https://evaw-global-database.unwomen.org/en" TargetMode="External"/><Relationship Id="rId175" Type="http://schemas.openxmlformats.org/officeDocument/2006/relationships/hyperlink" Target="https://www.ihrec.ie/app/uploads/2022/02/IHREC_StrategyStatement_FA-v2.pdf" TargetMode="External"/><Relationship Id="rId340" Type="http://schemas.openxmlformats.org/officeDocument/2006/relationships/hyperlink" Target="https://rm.coe.int/16806ee730" TargetMode="External"/><Relationship Id="rId578" Type="http://schemas.openxmlformats.org/officeDocument/2006/relationships/hyperlink" Target="https://www.rcni.ie/wp-content/uploads/RCNI-Submission-on-Victims-Testimony-to-JOCJE-Final-February-2021-SI.pdf" TargetMode="External"/><Relationship Id="rId200" Type="http://schemas.openxmlformats.org/officeDocument/2006/relationships/hyperlink" Target="https://www.gov.ie/en/publication/a43a9-third-national-strategy-on-domestic-sexual-and-gender-based-violence/?referrer=http://www.justice.ie/en/JELR/DOJ_DSGBV_IMP_Plan.pdf/Files/DOJ_DSGBV_IMP_Plan.pdf" TargetMode="External"/><Relationship Id="rId382" Type="http://schemas.openxmlformats.org/officeDocument/2006/relationships/hyperlink" Target="https://www.rcni.ie/wp-content/uploads/RCNI-Statistics-2021-final-1.pdf" TargetMode="External"/><Relationship Id="rId438" Type="http://schemas.openxmlformats.org/officeDocument/2006/relationships/hyperlink" Target="https://rm.coe.int/grevio-rec-no-on-digital-violence-against-women/1680a49147" TargetMode="External"/><Relationship Id="rId603" Type="http://schemas.openxmlformats.org/officeDocument/2006/relationships/hyperlink" Target="https://www.ihrec.ie/app/uploads/2019/06/Statement-on-Ratification-of-CoE-Convention-on-Preventing-and-Comating-Violence-Against-Women-and-Domestic-Violence.pdf" TargetMode="External"/><Relationship Id="rId645" Type="http://schemas.openxmlformats.org/officeDocument/2006/relationships/hyperlink" Target="https://www.ihrec.ie/app/uploads/2022/06/Ireland-and-the-International-Covenant-on-Civil-and-Political-Rights.pdf" TargetMode="External"/><Relationship Id="rId242" Type="http://schemas.openxmlformats.org/officeDocument/2006/relationships/hyperlink" Target="https://www.irishexaminer.com/news/politics/arid-40230842.html" TargetMode="External"/><Relationship Id="rId284" Type="http://schemas.openxmlformats.org/officeDocument/2006/relationships/hyperlink" Target="https://eur-lex.europa.eu/legal-content/EN/TXT/?uri=celex%3A32000L0078" TargetMode="External"/><Relationship Id="rId491" Type="http://schemas.openxmlformats.org/officeDocument/2006/relationships/hyperlink" Target="https://www.policingauthority.ie/assets/uploads/documents/THE_EXPERIENCES_OF_VICTIMS_OF_CRIME_WITH_THE_GARDA_S%C3%8DOCH%C3%81NA_-_Interim_Report.pdf" TargetMode="External"/><Relationship Id="rId505" Type="http://schemas.openxmlformats.org/officeDocument/2006/relationships/hyperlink" Target="https://www.garda.ie/en/about-us/our-departments/office-of-corporate-communications/press-releases/2020/september/an-garda-siochana-divisional-protective-services-units-now-operational-nationwide-.html" TargetMode="External"/><Relationship Id="rId37" Type="http://schemas.openxmlformats.org/officeDocument/2006/relationships/hyperlink" Target="https://www.womensaid.ie/assets/files/pdf/womens_aid_annual_impact_report_2021.pdf" TargetMode="External"/><Relationship Id="rId79" Type="http://schemas.openxmlformats.org/officeDocument/2006/relationships/hyperlink" Target="https://www.gov.ie/en/publication/a43a9-third-national-strategy-on-domestic-sexual-and-gender-based-violence/?referrer=http://www.justice.ie/en/JELR/Pages/DSGBV-Strategy" TargetMode="External"/><Relationship Id="rId102" Type="http://schemas.openxmlformats.org/officeDocument/2006/relationships/hyperlink" Target="https://books.google.ie/books/about/Responding_to_Domestic_Violence.html?id=pQsuDwAAQBAJ&amp;redir_esc=y" TargetMode="External"/><Relationship Id="rId144" Type="http://schemas.openxmlformats.org/officeDocument/2006/relationships/hyperlink" Target="https://assets.gov.ie/220136/d2f2ea1b-28af-44f9-8d19-53f707e5abc6.pdf" TargetMode="External"/><Relationship Id="rId547" Type="http://schemas.openxmlformats.org/officeDocument/2006/relationships/hyperlink" Target="https://www.gov.ie/en/publication/a43a9-third-national-strategy-on-domestic-sexual-and-gender-based-violence/?referrer=http://www.justice.ie/en/JELR/Pages/DSGBV-Strategy" TargetMode="External"/><Relationship Id="rId589" Type="http://schemas.openxmlformats.org/officeDocument/2006/relationships/hyperlink" Target="https://assets.gov.ie/204256/960587c2-2168-4a47-aba2-22705bda75c9.pdf" TargetMode="External"/><Relationship Id="rId90" Type="http://schemas.openxmlformats.org/officeDocument/2006/relationships/hyperlink" Target="https://www.un.org/development/desa/disabilities/convention-on-the-rights-of-persons-with-disabilities/article-4-general-obligations.html" TargetMode="External"/><Relationship Id="rId186" Type="http://schemas.openxmlformats.org/officeDocument/2006/relationships/hyperlink" Target="https://rm.coe.int/grevio-inf-2022-16-ireland-state-report/1680a81395" TargetMode="External"/><Relationship Id="rId351" Type="http://schemas.openxmlformats.org/officeDocument/2006/relationships/hyperlink" Target="https://www.nwci.ie/images/uploads/Disabled_Womens_Group_-_3rd_National_Strategy_DSGBV_Submission_JUNE_2020.pdf" TargetMode="External"/><Relationship Id="rId393" Type="http://schemas.openxmlformats.org/officeDocument/2006/relationships/hyperlink" Target="https://www.lawreform.ie/_fileupload/consultation%20papers/Compensating%20Victims%20of%20Crime%20LRC%20CP%2067-2022%20b.pdf" TargetMode="External"/><Relationship Id="rId407" Type="http://schemas.openxmlformats.org/officeDocument/2006/relationships/hyperlink" Target="https://www.womensaid.ie/assets/files/pdf/child_custody_and_access_in_the_context_of_domestic_violence.pdf" TargetMode="External"/><Relationship Id="rId449" Type="http://schemas.openxmlformats.org/officeDocument/2006/relationships/hyperlink" Target="https://www.osce.org/files/f/documents/7/f/489388_2.pdf" TargetMode="External"/><Relationship Id="rId614" Type="http://schemas.openxmlformats.org/officeDocument/2006/relationships/hyperlink" Target="https://www.ihrec.ie/app/uploads/2022/08/Review-of-the-Intoxicating-Liquor-Act-pursuant-to-section-30-of-the-IHREC-Act-Final.pdf" TargetMode="External"/><Relationship Id="rId656" Type="http://schemas.openxmlformats.org/officeDocument/2006/relationships/hyperlink" Target="https://data.oireachtas.ie/ie/oireachtas/committee/dail/32/joint_committee_on_justice_and_equality/reports/2019/2019-12-12_report-on-direct-provision-and-the-international-protection-application-process_en.pdf" TargetMode="External"/><Relationship Id="rId211" Type="http://schemas.openxmlformats.org/officeDocument/2006/relationships/hyperlink" Target="https://rm.coe.int/grevio-inf-2022-16-ireland-state-report/1680a81395" TargetMode="External"/><Relationship Id="rId253" Type="http://schemas.openxmlformats.org/officeDocument/2006/relationships/hyperlink" Target="https://data.oireachtas.ie/ie/oireachtas/act/2022/41/eng/enacted/a4122.pdf" TargetMode="External"/><Relationship Id="rId295" Type="http://schemas.openxmlformats.org/officeDocument/2006/relationships/hyperlink" Target="https://www.womensaid.ie/assets/files/pdf/womens_aid_submission_on_the_domestic_violence_bill_2017_december_2017.pdf" TargetMode="External"/><Relationship Id="rId309" Type="http://schemas.openxmlformats.org/officeDocument/2006/relationships/hyperlink" Target="https://www.ihrec.ie/app/uploads/2022/09/Ireland-and-the-Rights-of-the-Child-Final.pdf" TargetMode="External"/><Relationship Id="rId460" Type="http://schemas.openxmlformats.org/officeDocument/2006/relationships/hyperlink" Target="https://www.ihrec.ie/documents/32168/" TargetMode="External"/><Relationship Id="rId516" Type="http://schemas.openxmlformats.org/officeDocument/2006/relationships/hyperlink" Target="https://www.policingauthority.ie/assets/uploads/documents/Interim_Update_on_the_Preliminary_Examination_of_the_Garda_S%C3%ADoch%C3%A1na_review_of_the_closure%2C_%28including_cancellation%29_of_Computer_Aided_Dispatch_incidents_-_November_2021.pdf" TargetMode="External"/><Relationship Id="rId48" Type="http://schemas.openxmlformats.org/officeDocument/2006/relationships/hyperlink" Target="https://www.ihrec.ie/app/uploads/2022/12/Submission-to-the-public-consultation-on-the-Roadmap-for-Social-Inclusion.pdf" TargetMode="External"/><Relationship Id="rId113" Type="http://schemas.openxmlformats.org/officeDocument/2006/relationships/hyperlink" Target="https://www.ihrec.ie/app/uploads/2017/02/Observations-on-the-Criminal-Justice-Victims-of-Crime-Bill-2016.pdf" TargetMode="External"/><Relationship Id="rId320" Type="http://schemas.openxmlformats.org/officeDocument/2006/relationships/hyperlink" Target="https://www.researchgate.net/publication/332382892_Migrant_Women_and_Gender_Based_Violence_in_Ireland_Policy_Research_Practice" TargetMode="External"/><Relationship Id="rId558" Type="http://schemas.openxmlformats.org/officeDocument/2006/relationships/hyperlink" Target="https://rm.coe.int/prems-010522-gbr-grevio-mid-term-horizontal-review-rev-february-2022/1680a58499" TargetMode="External"/><Relationship Id="rId155" Type="http://schemas.openxmlformats.org/officeDocument/2006/relationships/hyperlink" Target="https://www.coe.int/en/web/portal/-/european-justice-ministers-adopt-dublin-declaration-on-preventing-violence-through-equality" TargetMode="External"/><Relationship Id="rId197" Type="http://schemas.openxmlformats.org/officeDocument/2006/relationships/hyperlink" Target="https://www.gov.ie/en/publication/a43a9-third-national-strategy-on-domestic-sexual-and-gender-based-violence/?referrer=http://www.justice.ie/en/JELR/Pages/DSGBV-Strategy" TargetMode="External"/><Relationship Id="rId362" Type="http://schemas.openxmlformats.org/officeDocument/2006/relationships/hyperlink" Target="https://assets.gov.ie/76770/b142b216-f2ca-48e6-a551-79c208f1a247.pdf" TargetMode="External"/><Relationship Id="rId418" Type="http://schemas.openxmlformats.org/officeDocument/2006/relationships/hyperlink" Target="https://www.gov.ie/en/press-release/42ebe-government-approves-publication-of-general-scheme-of-bill-which-will-strengthen-law-on-consent-in-rape-cases-and-support-victims-in-sexual-violence-and-human-trafficking-cases/?referrer=http://www.justice.ie/en/JELR/Pages/government-approves-publication-of-general-scheme-of-bill-which-will-strengthen-law-on-consent-in-rape-cases-and-support-victims-in-sexual-violence-and-human-trafficking-cases" TargetMode="External"/><Relationship Id="rId625" Type="http://schemas.openxmlformats.org/officeDocument/2006/relationships/hyperlink" Target="https://www.ihrec.ie/app/uploads/2019/11/IHREC_CERD_UN_Submission_Oct_19.pdf" TargetMode="External"/><Relationship Id="rId222" Type="http://schemas.openxmlformats.org/officeDocument/2006/relationships/hyperlink" Target="https://rm.coe.int/grevio-inf-2022-16-ireland-state-report/1680a81395" TargetMode="External"/><Relationship Id="rId264" Type="http://schemas.openxmlformats.org/officeDocument/2006/relationships/hyperlink" Target="https://www.ihrec.ie/app/uploads/2022/08/Ireland-and-the-Convention-on-the-Elimation-of-All-Forms-of-Discrimination-Against-Women.pdf" TargetMode="External"/><Relationship Id="rId471" Type="http://schemas.openxmlformats.org/officeDocument/2006/relationships/hyperlink" Target="https://www.ihrec.ie/app/uploads/2020/12/Submission-to-UN-HR-Committee-on-the-LOIPR-on-Irelands-5th-periodic-examination.pdf" TargetMode="External"/><Relationship Id="rId17" Type="http://schemas.openxmlformats.org/officeDocument/2006/relationships/hyperlink" Target="https://www.citizensassembly.ie/en/previous-assemblies/2020-2021-citizens-assembly-on-gender-equality/about-the-citizens-assembly/meetings/the-citizens-assembly-publishes-final-report-on-gender-equality/final-report.pdf" TargetMode="External"/><Relationship Id="rId59" Type="http://schemas.openxmlformats.org/officeDocument/2006/relationships/hyperlink" Target="https://www.ihrec.ie/app/uploads/2021/09/Developing-a-National-Action-Plan-Against-Racism-IHREC-Submission-to-the-Anti-Racism-Committee.pdf" TargetMode="External"/><Relationship Id="rId124" Type="http://schemas.openxmlformats.org/officeDocument/2006/relationships/hyperlink" Target="https://hea.ie/assets/uploads/2021/04/HEA_ESVH_Implementation_Plan_FINAL.pdf" TargetMode="External"/><Relationship Id="rId527" Type="http://schemas.openxmlformats.org/officeDocument/2006/relationships/hyperlink" Target="https://www.womensaid.ie/assets/files/pdf/unheard_and_uncounted_-_women_domestic_abuse_and_the_irish_criminal_justice_system_full_report.pdf" TargetMode="External"/><Relationship Id="rId569" Type="http://schemas.openxmlformats.org/officeDocument/2006/relationships/hyperlink" Target="https://data.oireachtas.ie/ie/oireachtas/committee/dail/33/joint_committee_on_justice/reports/2022/2022-12-14_report-on-minorities-engaging-with-the-justice-system_en.pdf" TargetMode="External"/><Relationship Id="rId70" Type="http://schemas.openxmlformats.org/officeDocument/2006/relationships/hyperlink" Target="https://akidwa.ie/wp-content/uploads/2014/09/Towards-a-National-Action-Plan-to-Combat-FGM-2016-2019.pdf" TargetMode="External"/><Relationship Id="rId166" Type="http://schemas.openxmlformats.org/officeDocument/2006/relationships/hyperlink" Target="https://www.cso.ie/en/media/csoie/releasespublications/documents/crimejustice/2017/Review_of_Quality_Crime_2017.pdf" TargetMode="External"/><Relationship Id="rId331" Type="http://schemas.openxmlformats.org/officeDocument/2006/relationships/hyperlink" Target="https://www.gov.ie/en/publication/0a048-domestic-sexual-and-gender-based-violence-an-audit-of-structures/" TargetMode="External"/><Relationship Id="rId373" Type="http://schemas.openxmlformats.org/officeDocument/2006/relationships/hyperlink" Target="https://rm.coe.int/dublin-rape-crisis-centre-grevio-shadow-report/1680a81394" TargetMode="External"/><Relationship Id="rId429" Type="http://schemas.openxmlformats.org/officeDocument/2006/relationships/hyperlink" Target="https://www.irishstatutebook.ie/eli/1998/act/21/enacted/en/html" TargetMode="External"/><Relationship Id="rId580" Type="http://schemas.openxmlformats.org/officeDocument/2006/relationships/hyperlink" Target="https://assets.gov.ie/204256/960587c2-2168-4a47-aba2-22705bda75c9.pdf" TargetMode="External"/><Relationship Id="rId636" Type="http://schemas.openxmlformats.org/officeDocument/2006/relationships/hyperlink" Target="https://www.citizensassembly.ie/en/previous-assemblies/2020-2021-citizens-assembly-on-gender-equality/about-the-citizens-assembly/meetings/the-citizens-assembly-publishes-final-report-on-gender-equality/final-report.pdf" TargetMode="External"/><Relationship Id="rId1" Type="http://schemas.openxmlformats.org/officeDocument/2006/relationships/hyperlink" Target="https://www.ihrec.ie/commission-takes-on-new-role-as-irelands-national-rapporteur-on-the-trafficking-of-human-beings/" TargetMode="External"/><Relationship Id="rId233" Type="http://schemas.openxmlformats.org/officeDocument/2006/relationships/hyperlink" Target="https://www.moveireland.ie/wp-content/uploads/2021/10/MOVE-Ireland-Annual-Report-2020.pdf" TargetMode="External"/><Relationship Id="rId440" Type="http://schemas.openxmlformats.org/officeDocument/2006/relationships/hyperlink" Target="https://www.nwci.ie/images/uploads/Disabled_Womens_Group_-_3rd_National_Strategy_DSGBV_Submission_JUNE_2020.pdf" TargetMode="External"/><Relationship Id="rId28" Type="http://schemas.openxmlformats.org/officeDocument/2006/relationships/hyperlink" Target="https://www.womensaid.ie/assets/files/pdf/womens_aid_annual_impact_report_2021.pdf" TargetMode="External"/><Relationship Id="rId275" Type="http://schemas.openxmlformats.org/officeDocument/2006/relationships/hyperlink" Target="https://www.drcc.ie/assets/files/pdf/drcc_discussion_paper_sexual_harassment_in_the_workplace_oct_2021.pdf" TargetMode="External"/><Relationship Id="rId300" Type="http://schemas.openxmlformats.org/officeDocument/2006/relationships/hyperlink" Target="https://www.ihrec.ie/app/uploads/2022/08/Ireland-and-the-Convention-on-the-Elimation-of-All-Forms-of-Discrimination-Against-Women.pdf" TargetMode="External"/><Relationship Id="rId482" Type="http://schemas.openxmlformats.org/officeDocument/2006/relationships/hyperlink" Target="https://www.gov.ie/en/publication/856fd-farrelly-commission-of-investigation-substantive-interim-reports/" TargetMode="External"/><Relationship Id="rId538" Type="http://schemas.openxmlformats.org/officeDocument/2006/relationships/hyperlink" Target="https://www.ihrec.ie/app/uploads/2022/09/Ireland-and-the-Rights-of-the-Child-Final.pdf" TargetMode="External"/><Relationship Id="rId81" Type="http://schemas.openxmlformats.org/officeDocument/2006/relationships/hyperlink" Target="https://www.researchgate.net/publication/233588584_The_emergence_of_contrasting_domestic_violence_regimes_in_post-communist_Europe" TargetMode="External"/><Relationship Id="rId135" Type="http://schemas.openxmlformats.org/officeDocument/2006/relationships/hyperlink" Target="https://www.womensaid.ie/assets/files/pdf/savi_report.pdf" TargetMode="External"/><Relationship Id="rId177" Type="http://schemas.openxmlformats.org/officeDocument/2006/relationships/hyperlink" Target="https://www.ihrec.ie/app/uploads/2022/06/Ireland-and-the-International-Covenant-on-Civil-and-Political-Rights.pdf" TargetMode="External"/><Relationship Id="rId342" Type="http://schemas.openxmlformats.org/officeDocument/2006/relationships/hyperlink" Target="https://www.ihrec.ie/app/uploads/2022/06/Ireland-and-the-International-Covenant-on-Civil-and-Political-Rights.pdf" TargetMode="External"/><Relationship Id="rId384" Type="http://schemas.openxmlformats.org/officeDocument/2006/relationships/hyperlink" Target="https://www.ihrec.ie/app/uploads/2022/06/Human-Trafficking-report-FINAL-20-06-2022.pdf" TargetMode="External"/><Relationship Id="rId591" Type="http://schemas.openxmlformats.org/officeDocument/2006/relationships/hyperlink" Target="https://assets.gov.ie/204256/960587c2-2168-4a47-aba2-22705bda75c9.pdf" TargetMode="External"/><Relationship Id="rId605" Type="http://schemas.openxmlformats.org/officeDocument/2006/relationships/hyperlink" Target="https://www.tcd.ie/news_events/top-stories/featured/voices-of-young-children-starkly-absent-from-irelands-family-law-procee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ynel\Documents\Custom%20Office%20Templates\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A0738-592C-4329-9A2B-5758B61C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 Template</Template>
  <TotalTime>332</TotalTime>
  <Pages>124</Pages>
  <Words>24108</Words>
  <Characters>137418</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Coyne (IHREC)</dc:creator>
  <cp:keywords/>
  <dc:description/>
  <cp:lastModifiedBy>Linda Coyne (IHREC)</cp:lastModifiedBy>
  <cp:revision>18</cp:revision>
  <dcterms:created xsi:type="dcterms:W3CDTF">2022-12-21T18:22:00Z</dcterms:created>
  <dcterms:modified xsi:type="dcterms:W3CDTF">2023-01-18T13:48:00Z</dcterms:modified>
</cp:coreProperties>
</file>