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C6A47" w:rsidTr="00001201">
        <w:trPr>
          <w:trHeight w:val="851"/>
        </w:trPr>
        <w:tc>
          <w:tcPr>
            <w:tcW w:w="1259" w:type="dxa"/>
            <w:tcBorders>
              <w:top w:val="nil"/>
              <w:left w:val="nil"/>
              <w:bottom w:val="single" w:sz="4" w:space="0" w:color="auto"/>
              <w:right w:val="nil"/>
            </w:tcBorders>
          </w:tcPr>
          <w:p w:rsidR="00446DE4" w:rsidRPr="008E3929" w:rsidRDefault="00446DE4" w:rsidP="00473FF8">
            <w:pPr>
              <w:spacing w:after="80" w:line="340" w:lineRule="exact"/>
              <w:rPr>
                <w:rFonts w:asciiTheme="majorBidi" w:hAnsiTheme="majorBidi" w:cstheme="majorBidi"/>
              </w:rPr>
            </w:pPr>
            <w:bookmarkStart w:id="0" w:name="_GoBack"/>
            <w:bookmarkEnd w:id="0"/>
          </w:p>
        </w:tc>
        <w:tc>
          <w:tcPr>
            <w:tcW w:w="2236" w:type="dxa"/>
            <w:tcBorders>
              <w:top w:val="nil"/>
              <w:left w:val="nil"/>
              <w:bottom w:val="single" w:sz="4" w:space="0" w:color="auto"/>
              <w:right w:val="nil"/>
            </w:tcBorders>
            <w:vAlign w:val="bottom"/>
          </w:tcPr>
          <w:p w:rsidR="00446DE4" w:rsidRPr="008E3929" w:rsidRDefault="00B3317B" w:rsidP="00473FF8">
            <w:pPr>
              <w:spacing w:after="80" w:line="340" w:lineRule="exact"/>
              <w:rPr>
                <w:rFonts w:asciiTheme="majorBidi" w:hAnsiTheme="majorBidi" w:cstheme="majorBidi"/>
                <w:sz w:val="28"/>
                <w:szCs w:val="28"/>
              </w:rPr>
            </w:pPr>
            <w:r w:rsidRPr="008E3929">
              <w:rPr>
                <w:rFonts w:asciiTheme="majorBidi" w:hAnsiTheme="majorBidi" w:cstheme="majorBidi"/>
                <w:sz w:val="28"/>
                <w:szCs w:val="28"/>
              </w:rPr>
              <w:t>United Nations</w:t>
            </w:r>
          </w:p>
        </w:tc>
        <w:tc>
          <w:tcPr>
            <w:tcW w:w="6144" w:type="dxa"/>
            <w:gridSpan w:val="2"/>
            <w:tcBorders>
              <w:top w:val="nil"/>
              <w:left w:val="nil"/>
              <w:bottom w:val="single" w:sz="4" w:space="0" w:color="auto"/>
              <w:right w:val="nil"/>
            </w:tcBorders>
            <w:vAlign w:val="bottom"/>
          </w:tcPr>
          <w:p w:rsidR="00446DE4" w:rsidRPr="008E3929" w:rsidRDefault="00001201" w:rsidP="00001201">
            <w:pPr>
              <w:jc w:val="right"/>
              <w:rPr>
                <w:rFonts w:asciiTheme="majorBidi" w:hAnsiTheme="majorBidi" w:cstheme="majorBidi"/>
              </w:rPr>
            </w:pPr>
            <w:r w:rsidRPr="008E3929">
              <w:rPr>
                <w:rFonts w:asciiTheme="majorBidi" w:hAnsiTheme="majorBidi" w:cstheme="majorBidi"/>
                <w:sz w:val="40"/>
              </w:rPr>
              <w:t>CRC</w:t>
            </w:r>
            <w:r w:rsidRPr="008E3929">
              <w:rPr>
                <w:rFonts w:asciiTheme="majorBidi" w:hAnsiTheme="majorBidi" w:cstheme="majorBidi"/>
              </w:rPr>
              <w:t>/C/IRL/CO/3-4</w:t>
            </w:r>
          </w:p>
        </w:tc>
      </w:tr>
      <w:tr w:rsidR="003107FA" w:rsidRPr="000C6A47" w:rsidTr="00001201">
        <w:trPr>
          <w:trHeight w:val="2835"/>
        </w:trPr>
        <w:tc>
          <w:tcPr>
            <w:tcW w:w="1259" w:type="dxa"/>
            <w:tcBorders>
              <w:top w:val="single" w:sz="4" w:space="0" w:color="auto"/>
              <w:left w:val="nil"/>
              <w:bottom w:val="single" w:sz="12" w:space="0" w:color="auto"/>
              <w:right w:val="nil"/>
            </w:tcBorders>
          </w:tcPr>
          <w:p w:rsidR="003107FA" w:rsidRPr="008E3929" w:rsidRDefault="008630D0" w:rsidP="00942BE3">
            <w:pPr>
              <w:spacing w:before="120"/>
              <w:jc w:val="center"/>
              <w:rPr>
                <w:rFonts w:asciiTheme="majorBidi" w:hAnsiTheme="majorBidi" w:cstheme="majorBidi"/>
              </w:rPr>
            </w:pPr>
            <w:r w:rsidRPr="008E3929">
              <w:rPr>
                <w:rFonts w:asciiTheme="majorBidi" w:hAnsiTheme="majorBidi" w:cstheme="majorBidi"/>
                <w:noProof/>
                <w:lang w:val="en-IE" w:eastAsia="en-IE"/>
              </w:rPr>
              <w:drawing>
                <wp:inline distT="0" distB="0" distL="0" distR="0" wp14:anchorId="667368D6" wp14:editId="7489D093">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297F10" w:rsidRPr="008E3929" w:rsidRDefault="001E3807" w:rsidP="005C50EF">
            <w:pPr>
              <w:spacing w:before="120" w:line="420" w:lineRule="exact"/>
              <w:rPr>
                <w:rFonts w:asciiTheme="majorBidi" w:hAnsiTheme="majorBidi" w:cstheme="majorBidi"/>
                <w:b/>
                <w:sz w:val="40"/>
                <w:szCs w:val="40"/>
              </w:rPr>
            </w:pPr>
            <w:r w:rsidRPr="008E3929">
              <w:rPr>
                <w:rFonts w:asciiTheme="majorBidi" w:hAnsiTheme="majorBidi" w:cstheme="majorBidi"/>
                <w:b/>
                <w:sz w:val="40"/>
                <w:szCs w:val="40"/>
              </w:rPr>
              <w:t>Convention on the</w:t>
            </w:r>
            <w:r w:rsidRPr="008E3929">
              <w:rPr>
                <w:rFonts w:asciiTheme="majorBidi" w:hAnsiTheme="majorBidi" w:cstheme="majorBidi"/>
                <w:b/>
                <w:sz w:val="40"/>
                <w:szCs w:val="40"/>
              </w:rPr>
              <w:br/>
              <w:t>Rights of the Child</w:t>
            </w:r>
          </w:p>
        </w:tc>
        <w:tc>
          <w:tcPr>
            <w:tcW w:w="2930" w:type="dxa"/>
            <w:tcBorders>
              <w:top w:val="single" w:sz="4" w:space="0" w:color="auto"/>
              <w:left w:val="nil"/>
              <w:bottom w:val="single" w:sz="12" w:space="0" w:color="auto"/>
              <w:right w:val="nil"/>
            </w:tcBorders>
          </w:tcPr>
          <w:p w:rsidR="003107FA" w:rsidRPr="008E3929" w:rsidRDefault="00001201" w:rsidP="00001201">
            <w:pPr>
              <w:spacing w:before="240" w:line="240" w:lineRule="exact"/>
              <w:rPr>
                <w:rFonts w:asciiTheme="majorBidi" w:hAnsiTheme="majorBidi" w:cstheme="majorBidi"/>
              </w:rPr>
            </w:pPr>
            <w:r w:rsidRPr="008E3929">
              <w:rPr>
                <w:rFonts w:asciiTheme="majorBidi" w:hAnsiTheme="majorBidi" w:cstheme="majorBidi"/>
              </w:rPr>
              <w:t>Distr.: General</w:t>
            </w:r>
          </w:p>
          <w:p w:rsidR="00001201" w:rsidRPr="008E3929" w:rsidRDefault="00334AFC" w:rsidP="00001201">
            <w:pPr>
              <w:spacing w:line="240" w:lineRule="exact"/>
              <w:rPr>
                <w:rFonts w:asciiTheme="majorBidi" w:hAnsiTheme="majorBidi" w:cstheme="majorBidi"/>
              </w:rPr>
            </w:pPr>
            <w:r>
              <w:rPr>
                <w:rFonts w:asciiTheme="majorBidi" w:hAnsiTheme="majorBidi" w:cstheme="majorBidi"/>
              </w:rPr>
              <w:t>1 March</w:t>
            </w:r>
            <w:r w:rsidR="00001201" w:rsidRPr="008E3929">
              <w:rPr>
                <w:rFonts w:asciiTheme="majorBidi" w:hAnsiTheme="majorBidi" w:cstheme="majorBidi"/>
              </w:rPr>
              <w:t xml:space="preserve"> 2016</w:t>
            </w:r>
          </w:p>
          <w:p w:rsidR="00001201" w:rsidRPr="008E3929" w:rsidRDefault="00001201" w:rsidP="00001201">
            <w:pPr>
              <w:spacing w:line="240" w:lineRule="exact"/>
              <w:rPr>
                <w:rFonts w:asciiTheme="majorBidi" w:hAnsiTheme="majorBidi" w:cstheme="majorBidi"/>
              </w:rPr>
            </w:pPr>
          </w:p>
          <w:p w:rsidR="00001201" w:rsidRPr="008E3929" w:rsidRDefault="00001201" w:rsidP="00001201">
            <w:pPr>
              <w:spacing w:line="240" w:lineRule="exact"/>
              <w:rPr>
                <w:rFonts w:asciiTheme="majorBidi" w:hAnsiTheme="majorBidi" w:cstheme="majorBidi"/>
              </w:rPr>
            </w:pPr>
            <w:r w:rsidRPr="008E3929">
              <w:rPr>
                <w:rFonts w:asciiTheme="majorBidi" w:hAnsiTheme="majorBidi" w:cstheme="majorBidi"/>
              </w:rPr>
              <w:t>Original: English</w:t>
            </w:r>
          </w:p>
        </w:tc>
      </w:tr>
    </w:tbl>
    <w:p w:rsidR="00001201" w:rsidRPr="008E3929" w:rsidRDefault="00001201" w:rsidP="00001201">
      <w:pPr>
        <w:spacing w:before="120" w:line="240" w:lineRule="auto"/>
        <w:rPr>
          <w:rFonts w:asciiTheme="majorBidi" w:hAnsiTheme="majorBidi" w:cstheme="majorBidi"/>
          <w:b/>
          <w:bCs/>
          <w:sz w:val="24"/>
          <w:szCs w:val="24"/>
        </w:rPr>
      </w:pPr>
      <w:r w:rsidRPr="008E3929">
        <w:rPr>
          <w:rFonts w:asciiTheme="majorBidi" w:hAnsiTheme="majorBidi" w:cstheme="majorBidi"/>
          <w:b/>
          <w:bCs/>
          <w:sz w:val="24"/>
          <w:szCs w:val="24"/>
        </w:rPr>
        <w:t>Committee on the Rights of the Child</w:t>
      </w:r>
    </w:p>
    <w:p w:rsidR="00001201" w:rsidRPr="008E3929" w:rsidRDefault="00001201" w:rsidP="002845EC">
      <w:pPr>
        <w:pStyle w:val="HChG"/>
        <w:rPr>
          <w:rFonts w:asciiTheme="majorBidi" w:hAnsiTheme="majorBidi" w:cstheme="majorBidi"/>
          <w:b w:val="0"/>
          <w:bCs/>
        </w:rPr>
      </w:pPr>
      <w:r w:rsidRPr="008E3929">
        <w:rPr>
          <w:rFonts w:asciiTheme="majorBidi" w:hAnsiTheme="majorBidi" w:cstheme="majorBidi"/>
        </w:rPr>
        <w:tab/>
      </w:r>
      <w:r w:rsidRPr="008E3929">
        <w:rPr>
          <w:rFonts w:asciiTheme="majorBidi" w:hAnsiTheme="majorBidi" w:cstheme="majorBidi"/>
        </w:rPr>
        <w:tab/>
        <w:t xml:space="preserve">Concluding observations on the combined third </w:t>
      </w:r>
      <w:r w:rsidR="006E1A0E">
        <w:rPr>
          <w:rFonts w:asciiTheme="majorBidi" w:hAnsiTheme="majorBidi" w:cstheme="majorBidi"/>
        </w:rPr>
        <w:br/>
      </w:r>
      <w:r w:rsidRPr="008E3929">
        <w:rPr>
          <w:rFonts w:asciiTheme="majorBidi" w:hAnsiTheme="majorBidi" w:cstheme="majorBidi"/>
        </w:rPr>
        <w:t>and fourth periodic reports of Ireland</w:t>
      </w:r>
      <w:r w:rsidR="00A87C65" w:rsidRPr="00287DD6">
        <w:rPr>
          <w:rStyle w:val="FootnoteReference"/>
          <w:rFonts w:asciiTheme="majorBidi" w:hAnsiTheme="majorBidi" w:cstheme="majorBidi"/>
          <w:b w:val="0"/>
          <w:bCs/>
          <w:sz w:val="20"/>
          <w:vertAlign w:val="baseline"/>
        </w:rPr>
        <w:footnoteReference w:customMarkFollows="1" w:id="2"/>
        <w:t>*</w:t>
      </w:r>
      <w:r w:rsidR="00A87C65" w:rsidRPr="008E3929">
        <w:rPr>
          <w:rFonts w:asciiTheme="majorBidi" w:hAnsiTheme="majorBidi" w:cstheme="majorBidi"/>
          <w:b w:val="0"/>
          <w:bCs/>
          <w:sz w:val="20"/>
        </w:rPr>
        <w:t xml:space="preserve"> </w:t>
      </w:r>
    </w:p>
    <w:p w:rsidR="00F4130F" w:rsidRPr="001220BC" w:rsidRDefault="00001201" w:rsidP="001220BC">
      <w:pPr>
        <w:pStyle w:val="HChG"/>
        <w:rPr>
          <w:lang w:val="fr-CH" w:eastAsia="zh-CN"/>
        </w:rPr>
      </w:pPr>
      <w:r w:rsidRPr="008E3929">
        <w:rPr>
          <w:lang w:eastAsia="zh-CN"/>
        </w:rPr>
        <w:tab/>
        <w:t>I.</w:t>
      </w:r>
      <w:r w:rsidRPr="008E3929">
        <w:rPr>
          <w:lang w:eastAsia="zh-CN"/>
        </w:rPr>
        <w:tab/>
        <w:t>Introduction</w:t>
      </w:r>
    </w:p>
    <w:p w:rsidR="00001201" w:rsidRPr="008E3929" w:rsidRDefault="00541D28" w:rsidP="00541D28">
      <w:pPr>
        <w:pStyle w:val="SingleTxtG"/>
        <w:rPr>
          <w:lang w:eastAsia="zh-CN"/>
        </w:rPr>
      </w:pPr>
      <w:r w:rsidRPr="008E3929">
        <w:rPr>
          <w:lang w:eastAsia="zh-CN"/>
        </w:rPr>
        <w:t>1.</w:t>
      </w:r>
      <w:r w:rsidRPr="008E3929">
        <w:rPr>
          <w:lang w:eastAsia="zh-CN"/>
        </w:rPr>
        <w:tab/>
      </w:r>
      <w:r w:rsidR="00001201" w:rsidRPr="008E3929">
        <w:rPr>
          <w:lang w:eastAsia="zh-CN"/>
        </w:rPr>
        <w:t xml:space="preserve">The Committee considered the combined third and fourth periodic reports of Ireland (CRC/C/IRL/3-4) at its </w:t>
      </w:r>
      <w:r w:rsidR="00001201" w:rsidRPr="008E3929">
        <w:rPr>
          <w:snapToGrid w:val="0"/>
          <w:lang w:eastAsia="zh-CN"/>
        </w:rPr>
        <w:t>2064th and 2066th</w:t>
      </w:r>
      <w:r w:rsidR="00001201" w:rsidRPr="008E3929">
        <w:rPr>
          <w:lang w:eastAsia="zh-CN"/>
        </w:rPr>
        <w:t xml:space="preserve"> meetings (see CRC/C/SR.2064 and 2066), held on 14 January 2016, and adopted the following concluding observations at its 2104th meeting (see CRC/C/SR.2104), held on 29 January 2016. </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2.</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welcomes the submission of the combined third and fourth periodic reports of the State party and the written replies to the list of issues (CRC/C/IRL/Q/</w:t>
      </w:r>
      <w:r w:rsidR="00D63495">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3</w:t>
      </w:r>
      <w:r w:rsidR="00D63495">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4/Add.1), which allowed for a better understanding of the situation of </w:t>
      </w:r>
      <w:r w:rsidR="0079775C">
        <w:rPr>
          <w:rFonts w:asciiTheme="majorBidi" w:eastAsia="Malgun Gothic" w:hAnsiTheme="majorBidi" w:cstheme="majorBidi"/>
          <w:lang w:eastAsia="zh-CN"/>
        </w:rPr>
        <w:t>the</w:t>
      </w:r>
      <w:r w:rsidR="0079775C"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rights </w:t>
      </w:r>
      <w:r w:rsidR="0079775C">
        <w:rPr>
          <w:rFonts w:asciiTheme="majorBidi" w:eastAsia="Malgun Gothic" w:hAnsiTheme="majorBidi" w:cstheme="majorBidi"/>
          <w:lang w:eastAsia="zh-CN"/>
        </w:rPr>
        <w:t xml:space="preserve">of the child </w:t>
      </w:r>
      <w:r w:rsidR="00001201" w:rsidRPr="008E3929">
        <w:rPr>
          <w:rFonts w:asciiTheme="majorBidi" w:eastAsia="Malgun Gothic" w:hAnsiTheme="majorBidi" w:cstheme="majorBidi"/>
          <w:lang w:eastAsia="zh-CN"/>
        </w:rPr>
        <w:t>in the State party. The Committee expresses appreciation for the constructive dialogue held with the high-level</w:t>
      </w:r>
      <w:r w:rsidR="001D1309">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w:t>
      </w:r>
      <w:proofErr w:type="spellStart"/>
      <w:r w:rsidR="00001201" w:rsidRPr="008E3929">
        <w:rPr>
          <w:rFonts w:asciiTheme="majorBidi" w:eastAsia="Malgun Gothic" w:hAnsiTheme="majorBidi" w:cstheme="majorBidi"/>
          <w:lang w:eastAsia="zh-CN"/>
        </w:rPr>
        <w:t>multisectoral</w:t>
      </w:r>
      <w:proofErr w:type="spellEnd"/>
      <w:r w:rsidR="00001201" w:rsidRPr="008E3929">
        <w:rPr>
          <w:rFonts w:asciiTheme="majorBidi" w:eastAsia="Malgun Gothic" w:hAnsiTheme="majorBidi" w:cstheme="majorBidi"/>
          <w:lang w:eastAsia="zh-CN"/>
        </w:rPr>
        <w:t xml:space="preserve"> delegation of the State party. </w:t>
      </w:r>
    </w:p>
    <w:p w:rsidR="00001201" w:rsidRPr="008E3929" w:rsidRDefault="00001201" w:rsidP="001220BC">
      <w:pPr>
        <w:pStyle w:val="HChG"/>
        <w:rPr>
          <w:lang w:eastAsia="zh-CN"/>
        </w:rPr>
      </w:pPr>
      <w:r w:rsidRPr="008E3929">
        <w:rPr>
          <w:lang w:eastAsia="zh-CN"/>
        </w:rPr>
        <w:tab/>
        <w:t>II.</w:t>
      </w:r>
      <w:r w:rsidRPr="008E3929">
        <w:rPr>
          <w:lang w:eastAsia="zh-CN"/>
        </w:rPr>
        <w:tab/>
        <w:t xml:space="preserve">Follow-up measures taken and progress achieved </w:t>
      </w:r>
      <w:r w:rsidR="006E1A0E">
        <w:rPr>
          <w:lang w:eastAsia="zh-CN"/>
        </w:rPr>
        <w:br/>
      </w:r>
      <w:r w:rsidRPr="008E3929">
        <w:rPr>
          <w:lang w:eastAsia="zh-CN"/>
        </w:rPr>
        <w:t>by</w:t>
      </w:r>
      <w:r w:rsidR="006E1A0E">
        <w:rPr>
          <w:lang w:eastAsia="zh-CN"/>
        </w:rPr>
        <w:t xml:space="preserve"> </w:t>
      </w:r>
      <w:r w:rsidRPr="008E3929">
        <w:rPr>
          <w:lang w:eastAsia="zh-CN"/>
        </w:rPr>
        <w:t>the State party</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3.</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welcomes the ratification of the</w:t>
      </w:r>
      <w:r w:rsidR="001D1309">
        <w:rPr>
          <w:rFonts w:asciiTheme="majorBidi" w:eastAsia="Malgun Gothic" w:hAnsiTheme="majorBidi" w:cstheme="majorBidi"/>
          <w:lang w:eastAsia="zh-CN"/>
        </w:rPr>
        <w:t xml:space="preserve"> following instruments</w:t>
      </w:r>
      <w:r w:rsidR="00001201" w:rsidRPr="008E3929">
        <w:rPr>
          <w:rFonts w:asciiTheme="majorBidi" w:eastAsia="Malgun Gothic" w:hAnsiTheme="majorBidi" w:cstheme="majorBidi"/>
          <w:lang w:eastAsia="zh-CN"/>
        </w:rPr>
        <w:t>:</w:t>
      </w:r>
    </w:p>
    <w:p w:rsidR="00001201" w:rsidRPr="001220BC" w:rsidRDefault="002845EC" w:rsidP="001220BC">
      <w:pPr>
        <w:pStyle w:val="SingleTxtG"/>
        <w:ind w:firstLine="567"/>
      </w:pPr>
      <w:r w:rsidRPr="001220BC">
        <w:t>(</w:t>
      </w:r>
      <w:r w:rsidR="00001201" w:rsidRPr="001220BC">
        <w:t>a)</w:t>
      </w:r>
      <w:r w:rsidR="00001201" w:rsidRPr="001220BC">
        <w:tab/>
        <w:t xml:space="preserve">Optional Protocol to the Convention on the Rights of the Child on a </w:t>
      </w:r>
      <w:r w:rsidR="001D1309" w:rsidRPr="001220BC">
        <w:t>c</w:t>
      </w:r>
      <w:r w:rsidR="00001201" w:rsidRPr="001220BC">
        <w:t xml:space="preserve">ommunications </w:t>
      </w:r>
      <w:r w:rsidR="001D1309" w:rsidRPr="001220BC">
        <w:t>p</w:t>
      </w:r>
      <w:r w:rsidR="00001201" w:rsidRPr="001220BC">
        <w:t xml:space="preserve">rocedure, in 2014; </w:t>
      </w:r>
    </w:p>
    <w:p w:rsidR="00001201" w:rsidRPr="001220BC" w:rsidRDefault="002845EC" w:rsidP="001220BC">
      <w:pPr>
        <w:pStyle w:val="SingleTxtG"/>
        <w:ind w:firstLine="567"/>
      </w:pPr>
      <w:r w:rsidRPr="001220BC">
        <w:t>(</w:t>
      </w:r>
      <w:r w:rsidR="00001201" w:rsidRPr="001220BC">
        <w:t>b)</w:t>
      </w:r>
      <w:r w:rsidR="00001201" w:rsidRPr="001220BC">
        <w:tab/>
        <w:t>Domestic Workers Convention</w:t>
      </w:r>
      <w:r w:rsidR="007458AE" w:rsidRPr="001220BC">
        <w:t>, 2011</w:t>
      </w:r>
      <w:r w:rsidR="00001201" w:rsidRPr="001220BC">
        <w:t xml:space="preserve"> (No. 189) of the International Labour Organization (ILO), in 2014.</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4.</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notes with appreciation the adoption of the following legislative measures:</w:t>
      </w:r>
    </w:p>
    <w:p w:rsidR="00001201" w:rsidRPr="001220BC" w:rsidRDefault="002845EC" w:rsidP="001220BC">
      <w:pPr>
        <w:pStyle w:val="SingleTxtG"/>
        <w:ind w:firstLine="567"/>
      </w:pPr>
      <w:r w:rsidRPr="008E3929">
        <w:rPr>
          <w:lang w:eastAsia="en-IE"/>
        </w:rPr>
        <w:t>(</w:t>
      </w:r>
      <w:r w:rsidR="00001201" w:rsidRPr="001220BC">
        <w:t>a)</w:t>
      </w:r>
      <w:r w:rsidR="00001201" w:rsidRPr="001220BC">
        <w:tab/>
        <w:t>Thirty-First Amendment of the Constitution (Children) Act 2012 (signed into law in 2015)</w:t>
      </w:r>
      <w:r w:rsidR="007458AE" w:rsidRPr="001220BC">
        <w:t>,</w:t>
      </w:r>
      <w:r w:rsidR="00D63495">
        <w:t xml:space="preserve"> </w:t>
      </w:r>
      <w:r w:rsidR="00001201" w:rsidRPr="001220BC">
        <w:t>expressly</w:t>
      </w:r>
      <w:r w:rsidR="007458AE" w:rsidRPr="001220BC">
        <w:t xml:space="preserve"> recognizing</w:t>
      </w:r>
      <w:r w:rsidR="00001201" w:rsidRPr="001220BC">
        <w:t xml:space="preserve"> children as rights holders under the Constitution;</w:t>
      </w:r>
    </w:p>
    <w:p w:rsidR="00126072" w:rsidRPr="001220BC" w:rsidRDefault="00126072" w:rsidP="001220BC">
      <w:pPr>
        <w:pStyle w:val="SingleTxtG"/>
        <w:ind w:firstLine="567"/>
      </w:pPr>
      <w:r w:rsidRPr="001220BC">
        <w:t>(b)</w:t>
      </w:r>
      <w:r w:rsidRPr="001220BC">
        <w:tab/>
        <w:t>Children First Act 2015</w:t>
      </w:r>
      <w:r w:rsidR="007458AE" w:rsidRPr="001220BC">
        <w:t>,</w:t>
      </w:r>
      <w:r w:rsidRPr="001220BC">
        <w:t xml:space="preserve"> improv</w:t>
      </w:r>
      <w:r w:rsidR="007458AE" w:rsidRPr="001220BC">
        <w:t>ing</w:t>
      </w:r>
      <w:r w:rsidRPr="001220BC">
        <w:t xml:space="preserve"> child protection measures;</w:t>
      </w:r>
    </w:p>
    <w:p w:rsidR="00001201" w:rsidRPr="001220BC" w:rsidRDefault="002845EC" w:rsidP="001220BC">
      <w:pPr>
        <w:pStyle w:val="SingleTxtG"/>
        <w:ind w:firstLine="567"/>
      </w:pPr>
      <w:r w:rsidRPr="001220BC">
        <w:t>(</w:t>
      </w:r>
      <w:r w:rsidR="0046597C" w:rsidRPr="001220BC">
        <w:t>c</w:t>
      </w:r>
      <w:r w:rsidR="00001201" w:rsidRPr="001220BC">
        <w:t>)</w:t>
      </w:r>
      <w:r w:rsidR="00001201" w:rsidRPr="001220BC">
        <w:tab/>
        <w:t>Children and Family Relationships Act 2015</w:t>
      </w:r>
      <w:r w:rsidR="007458AE" w:rsidRPr="001220BC">
        <w:t>,</w:t>
      </w:r>
      <w:r w:rsidR="00001201" w:rsidRPr="001220BC">
        <w:t xml:space="preserve"> comprehensively reform</w:t>
      </w:r>
      <w:r w:rsidR="007458AE" w:rsidRPr="001220BC">
        <w:t>ing</w:t>
      </w:r>
      <w:r w:rsidR="00001201" w:rsidRPr="001220BC">
        <w:t xml:space="preserve"> family law to address the situation of children of diverse families;</w:t>
      </w:r>
    </w:p>
    <w:p w:rsidR="00001201" w:rsidRPr="001220BC" w:rsidRDefault="002845EC" w:rsidP="001220BC">
      <w:pPr>
        <w:pStyle w:val="SingleTxtG"/>
        <w:ind w:firstLine="567"/>
      </w:pPr>
      <w:r w:rsidRPr="001220BC">
        <w:lastRenderedPageBreak/>
        <w:t>(</w:t>
      </w:r>
      <w:r w:rsidR="0046597C" w:rsidRPr="001220BC">
        <w:t>d</w:t>
      </w:r>
      <w:r w:rsidRPr="001220BC">
        <w:t>)</w:t>
      </w:r>
      <w:r w:rsidRPr="001220BC">
        <w:tab/>
      </w:r>
      <w:r w:rsidR="00001201" w:rsidRPr="001220BC">
        <w:t>Children (Amendment) Act 2015</w:t>
      </w:r>
      <w:r w:rsidR="007458AE" w:rsidRPr="001220BC">
        <w:t>,</w:t>
      </w:r>
      <w:r w:rsidR="00D63495">
        <w:t xml:space="preserve"> </w:t>
      </w:r>
      <w:r w:rsidR="00001201" w:rsidRPr="001220BC">
        <w:t>repeal</w:t>
      </w:r>
      <w:r w:rsidR="007458AE" w:rsidRPr="001220BC">
        <w:t>ing</w:t>
      </w:r>
      <w:r w:rsidR="00001201" w:rsidRPr="001220BC">
        <w:t xml:space="preserve"> all parts of the current statute book </w:t>
      </w:r>
      <w:r w:rsidR="00065073" w:rsidRPr="001220BC">
        <w:t xml:space="preserve">that </w:t>
      </w:r>
      <w:r w:rsidR="00001201" w:rsidRPr="001220BC">
        <w:t>permit the detention of children in adult prison facilities and provid</w:t>
      </w:r>
      <w:r w:rsidR="00065073" w:rsidRPr="001220BC">
        <w:t>ing</w:t>
      </w:r>
      <w:r w:rsidR="00001201" w:rsidRPr="001220BC">
        <w:t xml:space="preserve"> for related measures;</w:t>
      </w:r>
    </w:p>
    <w:p w:rsidR="00001201" w:rsidRPr="001220BC" w:rsidRDefault="002845EC" w:rsidP="001220BC">
      <w:pPr>
        <w:pStyle w:val="SingleTxtG"/>
        <w:ind w:firstLine="567"/>
      </w:pPr>
      <w:r w:rsidRPr="001220BC">
        <w:t>(</w:t>
      </w:r>
      <w:r w:rsidR="0046597C" w:rsidRPr="001220BC">
        <w:t>e</w:t>
      </w:r>
      <w:r w:rsidRPr="001220BC">
        <w:t>)</w:t>
      </w:r>
      <w:r w:rsidRPr="001220BC">
        <w:tab/>
      </w:r>
      <w:r w:rsidR="00001201" w:rsidRPr="001220BC">
        <w:t>Gender Recognition Act 2015</w:t>
      </w:r>
      <w:r w:rsidR="00065073" w:rsidRPr="001220BC">
        <w:t>,</w:t>
      </w:r>
      <w:r w:rsidR="00D63495">
        <w:t xml:space="preserve"> </w:t>
      </w:r>
      <w:r w:rsidR="00001201" w:rsidRPr="001220BC">
        <w:t>provid</w:t>
      </w:r>
      <w:r w:rsidR="00065073" w:rsidRPr="001220BC">
        <w:t>ing</w:t>
      </w:r>
      <w:r w:rsidR="00001201" w:rsidRPr="001220BC">
        <w:t xml:space="preserve"> that, from 16 years of age,</w:t>
      </w:r>
      <w:r w:rsidR="00D63495">
        <w:t xml:space="preserve"> </w:t>
      </w:r>
      <w:r w:rsidR="00065073" w:rsidRPr="001220BC">
        <w:t xml:space="preserve">the </w:t>
      </w:r>
      <w:r w:rsidR="00001201" w:rsidRPr="001220BC">
        <w:t>preferred gender</w:t>
      </w:r>
      <w:r w:rsidR="00065073" w:rsidRPr="001220BC">
        <w:t xml:space="preserve"> of a person</w:t>
      </w:r>
      <w:r w:rsidR="00001201" w:rsidRPr="001220BC">
        <w:t xml:space="preserve"> will be fully </w:t>
      </w:r>
      <w:r w:rsidR="00065073" w:rsidRPr="001220BC">
        <w:t xml:space="preserve">recognized </w:t>
      </w:r>
      <w:r w:rsidR="00001201" w:rsidRPr="001220BC">
        <w:t>by the State for all purposes;</w:t>
      </w:r>
    </w:p>
    <w:p w:rsidR="00001201" w:rsidRPr="001220BC" w:rsidRDefault="002845EC" w:rsidP="001220BC">
      <w:pPr>
        <w:pStyle w:val="SingleTxtG"/>
        <w:ind w:firstLine="567"/>
      </w:pPr>
      <w:r w:rsidRPr="001220BC">
        <w:t>(</w:t>
      </w:r>
      <w:r w:rsidR="0046597C" w:rsidRPr="001220BC">
        <w:t>f</w:t>
      </w:r>
      <w:r w:rsidRPr="001220BC">
        <w:t>)</w:t>
      </w:r>
      <w:r w:rsidRPr="001220BC">
        <w:tab/>
      </w:r>
      <w:r w:rsidR="00001201" w:rsidRPr="001220BC">
        <w:t>Teaching Council (Amendment) Act 2015</w:t>
      </w:r>
      <w:r w:rsidR="00065073" w:rsidRPr="001220BC">
        <w:t>,</w:t>
      </w:r>
      <w:r w:rsidR="00001201" w:rsidRPr="001220BC">
        <w:t xml:space="preserve"> provid</w:t>
      </w:r>
      <w:r w:rsidR="00065073" w:rsidRPr="001220BC">
        <w:t>ing</w:t>
      </w:r>
      <w:r w:rsidR="00001201" w:rsidRPr="001220BC">
        <w:t xml:space="preserve"> a clear statutory basis for the role of the Teaching Council in the statutory arrangements for the vetting of teachers;</w:t>
      </w:r>
    </w:p>
    <w:p w:rsidR="00001201" w:rsidRPr="001220BC" w:rsidRDefault="002845EC" w:rsidP="001220BC">
      <w:pPr>
        <w:pStyle w:val="SingleTxtG"/>
        <w:ind w:firstLine="567"/>
      </w:pPr>
      <w:r w:rsidRPr="001220BC">
        <w:t>(</w:t>
      </w:r>
      <w:r w:rsidR="0046597C" w:rsidRPr="001220BC">
        <w:t>g</w:t>
      </w:r>
      <w:r w:rsidRPr="001220BC">
        <w:t>)</w:t>
      </w:r>
      <w:r w:rsidRPr="001220BC">
        <w:tab/>
      </w:r>
      <w:r w:rsidR="00001201" w:rsidRPr="001220BC">
        <w:t>Irish Human Rights and Equality Commission Act 2014</w:t>
      </w:r>
      <w:r w:rsidR="00065073" w:rsidRPr="001220BC">
        <w:t>,</w:t>
      </w:r>
      <w:r w:rsidR="00001201" w:rsidRPr="001220BC">
        <w:t xml:space="preserve"> establish</w:t>
      </w:r>
      <w:r w:rsidR="00065073" w:rsidRPr="001220BC">
        <w:t>ing</w:t>
      </w:r>
      <w:r w:rsidR="00001201" w:rsidRPr="001220BC">
        <w:t xml:space="preserve"> the Irish Human Rights and Equality Commission and introduc</w:t>
      </w:r>
      <w:r w:rsidR="00065073" w:rsidRPr="001220BC">
        <w:t>ing</w:t>
      </w:r>
      <w:r w:rsidR="00001201" w:rsidRPr="001220BC">
        <w:t xml:space="preserve"> a positive duty on public bodies regarding human rights and equality; </w:t>
      </w:r>
    </w:p>
    <w:p w:rsidR="00001201" w:rsidRPr="001220BC" w:rsidRDefault="002845EC" w:rsidP="001220BC">
      <w:pPr>
        <w:pStyle w:val="SingleTxtG"/>
        <w:ind w:firstLine="567"/>
      </w:pPr>
      <w:r w:rsidRPr="001220BC">
        <w:t>(</w:t>
      </w:r>
      <w:r w:rsidR="0046597C" w:rsidRPr="001220BC">
        <w:t>h</w:t>
      </w:r>
      <w:r w:rsidRPr="001220BC">
        <w:t>)</w:t>
      </w:r>
      <w:r w:rsidRPr="001220BC">
        <w:tab/>
      </w:r>
      <w:r w:rsidR="00001201" w:rsidRPr="001220BC">
        <w:t>Civil Registration (Amendment) Act 2014</w:t>
      </w:r>
      <w:r w:rsidR="00065073" w:rsidRPr="001220BC">
        <w:t>,</w:t>
      </w:r>
      <w:r w:rsidR="00001201" w:rsidRPr="001220BC">
        <w:t xml:space="preserve"> provid</w:t>
      </w:r>
      <w:r w:rsidR="00065073" w:rsidRPr="001220BC">
        <w:t>ing</w:t>
      </w:r>
      <w:r w:rsidR="00001201" w:rsidRPr="001220BC">
        <w:t xml:space="preserve"> for the compulsory registration of the father’s name on the birth record, except </w:t>
      </w:r>
      <w:r w:rsidR="00065073" w:rsidRPr="001220BC">
        <w:t>in certain</w:t>
      </w:r>
      <w:r w:rsidR="00001201" w:rsidRPr="001220BC">
        <w:t xml:space="preserve"> exceptional circumstances and provid</w:t>
      </w:r>
      <w:r w:rsidR="00065073" w:rsidRPr="001220BC">
        <w:t>ing</w:t>
      </w:r>
      <w:r w:rsidR="00001201" w:rsidRPr="001220BC">
        <w:t xml:space="preserve"> a mechanism for birth registration where no surname can be agreed</w:t>
      </w:r>
      <w:r w:rsidR="00065073" w:rsidRPr="001220BC">
        <w:t xml:space="preserve"> upon</w:t>
      </w:r>
      <w:r w:rsidR="00001201" w:rsidRPr="001220BC">
        <w:t>.</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5.</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also welcomes the following institutional and policy measures:</w:t>
      </w:r>
    </w:p>
    <w:p w:rsidR="00001201" w:rsidRPr="001220BC" w:rsidRDefault="002845EC" w:rsidP="001220BC">
      <w:pPr>
        <w:pStyle w:val="SingleTxtG"/>
        <w:ind w:firstLine="567"/>
      </w:pPr>
      <w:r w:rsidRPr="001220BC">
        <w:t>(a)</w:t>
      </w:r>
      <w:r w:rsidRPr="001220BC">
        <w:tab/>
      </w:r>
      <w:r w:rsidR="0086031D" w:rsidRPr="001220BC">
        <w:t>E</w:t>
      </w:r>
      <w:r w:rsidR="00001201" w:rsidRPr="001220BC">
        <w:t>stablishment of the Irish Human Rights and Equality Commission</w:t>
      </w:r>
      <w:r w:rsidR="0086031D" w:rsidRPr="001220BC">
        <w:t>,</w:t>
      </w:r>
      <w:r w:rsidR="00001201" w:rsidRPr="001220BC">
        <w:t xml:space="preserve"> in 2014;</w:t>
      </w:r>
    </w:p>
    <w:p w:rsidR="00001201" w:rsidRPr="001220BC" w:rsidRDefault="002845EC" w:rsidP="001220BC">
      <w:pPr>
        <w:pStyle w:val="SingleTxtG"/>
        <w:ind w:firstLine="567"/>
      </w:pPr>
      <w:r w:rsidRPr="001220BC">
        <w:t>(b)</w:t>
      </w:r>
      <w:r w:rsidRPr="001220BC">
        <w:tab/>
      </w:r>
      <w:r w:rsidR="0086031D" w:rsidRPr="001220BC">
        <w:t>E</w:t>
      </w:r>
      <w:r w:rsidR="00001201" w:rsidRPr="001220BC">
        <w:t>stablishment of the Child and Family Agency</w:t>
      </w:r>
      <w:r w:rsidR="0086031D" w:rsidRPr="001220BC">
        <w:t>,</w:t>
      </w:r>
      <w:r w:rsidR="00001201" w:rsidRPr="001220BC">
        <w:t xml:space="preserve"> in 2014; </w:t>
      </w:r>
    </w:p>
    <w:p w:rsidR="00001201" w:rsidRPr="001220BC" w:rsidRDefault="002845EC" w:rsidP="001220BC">
      <w:pPr>
        <w:pStyle w:val="SingleTxtG"/>
        <w:ind w:firstLine="567"/>
      </w:pPr>
      <w:r w:rsidRPr="001220BC">
        <w:t>(c)</w:t>
      </w:r>
      <w:r w:rsidRPr="001220BC">
        <w:tab/>
      </w:r>
      <w:r w:rsidR="0086031D" w:rsidRPr="001220BC">
        <w:t>A</w:t>
      </w:r>
      <w:r w:rsidR="00001201" w:rsidRPr="001220BC">
        <w:t>doption of the Better Outcomes, Brighter Futures National Policy Framework for Children and Young People 2014-2020.</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6.</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the visits of the Special Rapporteur on the situation of human rights defenders in 2013 </w:t>
      </w:r>
      <w:r w:rsidR="00ED383A">
        <w:rPr>
          <w:rFonts w:asciiTheme="majorBidi" w:eastAsia="Malgun Gothic" w:hAnsiTheme="majorBidi" w:cstheme="majorBidi"/>
          <w:lang w:eastAsia="zh-CN"/>
        </w:rPr>
        <w:t>and</w:t>
      </w:r>
      <w:r w:rsidR="00001201" w:rsidRPr="008E3929">
        <w:rPr>
          <w:rFonts w:asciiTheme="majorBidi" w:eastAsia="Malgun Gothic" w:hAnsiTheme="majorBidi" w:cstheme="majorBidi"/>
          <w:lang w:eastAsia="zh-CN"/>
        </w:rPr>
        <w:t xml:space="preserve"> the visit of the Independent Expert on the question of human rights and</w:t>
      </w:r>
      <w:r w:rsidR="00ED383A">
        <w:rPr>
          <w:rFonts w:asciiTheme="majorBidi" w:eastAsia="Malgun Gothic" w:hAnsiTheme="majorBidi" w:cstheme="majorBidi"/>
          <w:lang w:eastAsia="zh-CN"/>
        </w:rPr>
        <w:t xml:space="preserve"> extreme</w:t>
      </w:r>
      <w:r w:rsidR="00001201" w:rsidRPr="008E3929">
        <w:rPr>
          <w:rFonts w:asciiTheme="majorBidi" w:eastAsia="Malgun Gothic" w:hAnsiTheme="majorBidi" w:cstheme="majorBidi"/>
          <w:lang w:eastAsia="zh-CN"/>
        </w:rPr>
        <w:t xml:space="preserve"> poverty in 2011.</w:t>
      </w:r>
    </w:p>
    <w:p w:rsidR="00001201" w:rsidRPr="001220BC" w:rsidRDefault="00001201" w:rsidP="001220BC">
      <w:pPr>
        <w:pStyle w:val="HChG"/>
      </w:pPr>
      <w:r w:rsidRPr="001220BC">
        <w:tab/>
        <w:t>III.</w:t>
      </w:r>
      <w:r w:rsidRPr="001220BC">
        <w:tab/>
        <w:t>Main areas of concern and recommendations</w:t>
      </w:r>
    </w:p>
    <w:p w:rsidR="00001201" w:rsidRPr="001220BC" w:rsidRDefault="00873989" w:rsidP="001220BC">
      <w:pPr>
        <w:pStyle w:val="H1G"/>
      </w:pPr>
      <w:r w:rsidRPr="001220BC">
        <w:tab/>
      </w:r>
      <w:r w:rsidR="00001201" w:rsidRPr="001220BC">
        <w:t>A.</w:t>
      </w:r>
      <w:r w:rsidR="00001201" w:rsidRPr="001220BC">
        <w:tab/>
        <w:t>General measures of implementation (arts. 4, 42 and 44</w:t>
      </w:r>
      <w:r w:rsidR="00A20F8F" w:rsidRPr="001220BC">
        <w:t xml:space="preserve"> (6)</w:t>
      </w:r>
      <w:r w:rsidR="00001201" w:rsidRPr="001220BC">
        <w:t>)</w:t>
      </w:r>
    </w:p>
    <w:p w:rsidR="00001201" w:rsidRPr="001220BC" w:rsidRDefault="00873989" w:rsidP="001220BC">
      <w:pPr>
        <w:pStyle w:val="H23G"/>
      </w:pPr>
      <w:r w:rsidRPr="001220BC">
        <w:tab/>
      </w:r>
      <w:r w:rsidRPr="001220BC">
        <w:tab/>
      </w:r>
      <w:r w:rsidR="00001201" w:rsidRPr="001220BC">
        <w:t>The Committee’s previous recommendations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7.</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 take all necessary measures to address its previous recommendations of 2006 (CRC/C/IRL/CO/2) that have not been sufficiently implemented, in particular, those related to legislation and implementation, independent monitoring, children with disabilities, health and health</w:t>
      </w:r>
      <w:r w:rsidR="00F42EC1">
        <w:rPr>
          <w:rFonts w:asciiTheme="majorBidi" w:eastAsia="Malgun Gothic" w:hAnsiTheme="majorBidi" w:cstheme="majorBidi"/>
          <w:b/>
          <w:lang w:eastAsia="zh-CN"/>
        </w:rPr>
        <w:t>-care</w:t>
      </w:r>
      <w:r w:rsidR="00001201" w:rsidRPr="008E3929">
        <w:rPr>
          <w:rFonts w:asciiTheme="majorBidi" w:eastAsia="Malgun Gothic" w:hAnsiTheme="majorBidi" w:cstheme="majorBidi"/>
          <w:b/>
          <w:lang w:eastAsia="zh-CN"/>
        </w:rPr>
        <w:t xml:space="preserve"> services, adolescent health, standard of living, refugee and asylum-seeking children,</w:t>
      </w:r>
      <w:r w:rsidR="00A87C65"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administration of juvenile justice</w:t>
      </w:r>
      <w:r w:rsidR="00F42EC1">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and children belonging to minorities.</w:t>
      </w:r>
    </w:p>
    <w:p w:rsidR="00001201" w:rsidRPr="001220BC" w:rsidRDefault="00873989" w:rsidP="001220BC">
      <w:pPr>
        <w:pStyle w:val="H23G"/>
      </w:pPr>
      <w:r w:rsidRPr="001220BC">
        <w:tab/>
      </w:r>
      <w:r w:rsidRPr="001220BC">
        <w:tab/>
      </w:r>
      <w:r w:rsidR="00001201" w:rsidRPr="001220BC">
        <w:t>Legal status of the Convention</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8.</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regrets that notwithstanding its previous recommendation (CRC/C/IRL/CO/2, para. 9), the Convention has not been fully incorporated into domestic law.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9.</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Committee urges the State party to take, as a matter of priority, all necessary measures to fully incorporate the Convention into domestic law. </w:t>
      </w:r>
    </w:p>
    <w:p w:rsidR="00001201" w:rsidRPr="001220BC" w:rsidRDefault="00873989" w:rsidP="001220BC">
      <w:pPr>
        <w:pStyle w:val="H23G"/>
      </w:pPr>
      <w:r w:rsidRPr="001220BC">
        <w:lastRenderedPageBreak/>
        <w:tab/>
      </w:r>
      <w:r w:rsidRPr="001220BC">
        <w:tab/>
      </w:r>
      <w:r w:rsidR="00001201" w:rsidRPr="001220BC">
        <w:t>Legislation</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10.</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notes as positive the recent efforts of the State party to improve the harmonization of its national law with the Convention. </w:t>
      </w:r>
      <w:r w:rsidR="00F42EC1">
        <w:rPr>
          <w:rFonts w:asciiTheme="majorBidi" w:eastAsia="Malgun Gothic" w:hAnsiTheme="majorBidi" w:cstheme="majorBidi"/>
          <w:lang w:eastAsia="zh-CN"/>
        </w:rPr>
        <w:t>It</w:t>
      </w:r>
      <w:r w:rsidR="00001201" w:rsidRPr="008E3929">
        <w:rPr>
          <w:rFonts w:asciiTheme="majorBidi" w:eastAsia="Malgun Gothic" w:hAnsiTheme="majorBidi" w:cstheme="majorBidi"/>
          <w:lang w:eastAsia="zh-CN"/>
        </w:rPr>
        <w:t xml:space="preserve"> is concerned</w:t>
      </w:r>
      <w:r w:rsidR="00F42EC1">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the</w:t>
      </w:r>
      <w:r w:rsidR="00D63495">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Children First Act and the Children and Family Relationship Act</w:t>
      </w:r>
      <w:r w:rsidR="00F42EC1">
        <w:rPr>
          <w:rFonts w:asciiTheme="majorBidi" w:eastAsia="Malgun Gothic" w:hAnsiTheme="majorBidi" w:cstheme="majorBidi"/>
          <w:lang w:eastAsia="zh-CN"/>
        </w:rPr>
        <w:t xml:space="preserve"> 2015</w:t>
      </w:r>
      <w:r w:rsidR="00001201" w:rsidRPr="008E3929">
        <w:rPr>
          <w:rFonts w:asciiTheme="majorBidi" w:eastAsia="Malgun Gothic" w:hAnsiTheme="majorBidi" w:cstheme="majorBidi"/>
          <w:lang w:eastAsia="zh-CN"/>
        </w:rPr>
        <w:t xml:space="preserve"> have yet to be </w:t>
      </w:r>
      <w:r w:rsidR="0046597C" w:rsidRPr="008E3929">
        <w:rPr>
          <w:rFonts w:asciiTheme="majorBidi" w:eastAsia="Malgun Gothic" w:hAnsiTheme="majorBidi" w:cstheme="majorBidi"/>
          <w:lang w:eastAsia="zh-CN"/>
        </w:rPr>
        <w:t xml:space="preserve">fully </w:t>
      </w:r>
      <w:r w:rsidR="00001201" w:rsidRPr="008E3929">
        <w:rPr>
          <w:rFonts w:asciiTheme="majorBidi" w:eastAsia="Malgun Gothic" w:hAnsiTheme="majorBidi" w:cstheme="majorBidi"/>
          <w:lang w:eastAsia="zh-CN"/>
        </w:rPr>
        <w:t xml:space="preserve">commenced. Furthermore, the Committee is concerned that there is no legislation stipulating statutory obligations for public entities to respect the provisions of the Convention in relevant administrative proceedings and decision-making processes.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11.</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Committee recommends that the State party conduct a thorough assessment </w:t>
      </w:r>
      <w:r w:rsidR="0020546F">
        <w:rPr>
          <w:rFonts w:asciiTheme="majorBidi" w:eastAsia="Malgun Gothic" w:hAnsiTheme="majorBidi" w:cstheme="majorBidi"/>
          <w:b/>
          <w:lang w:eastAsia="zh-CN"/>
        </w:rPr>
        <w:t>on</w:t>
      </w:r>
      <w:r w:rsidR="00001201" w:rsidRPr="008E3929">
        <w:rPr>
          <w:rFonts w:asciiTheme="majorBidi" w:eastAsia="Malgun Gothic" w:hAnsiTheme="majorBidi" w:cstheme="majorBidi"/>
          <w:b/>
          <w:lang w:eastAsia="zh-CN"/>
        </w:rPr>
        <w:t xml:space="preserve"> the extent to which legislation affecting </w:t>
      </w:r>
      <w:r w:rsidR="006F4045">
        <w:rPr>
          <w:rFonts w:asciiTheme="majorBidi" w:eastAsia="Malgun Gothic" w:hAnsiTheme="majorBidi" w:cstheme="majorBidi"/>
          <w:b/>
          <w:lang w:eastAsia="zh-CN"/>
        </w:rPr>
        <w:t>the</w:t>
      </w:r>
      <w:r w:rsidR="006F4045"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rights</w:t>
      </w:r>
      <w:r w:rsidR="006F4045">
        <w:rPr>
          <w:rFonts w:asciiTheme="majorBidi" w:eastAsia="Malgun Gothic" w:hAnsiTheme="majorBidi" w:cstheme="majorBidi"/>
          <w:b/>
          <w:lang w:eastAsia="zh-CN"/>
        </w:rPr>
        <w:t xml:space="preserve"> of the child</w:t>
      </w:r>
      <w:r w:rsidR="00001201" w:rsidRPr="008E3929">
        <w:rPr>
          <w:rFonts w:asciiTheme="majorBidi" w:eastAsia="Malgun Gothic" w:hAnsiTheme="majorBidi" w:cstheme="majorBidi"/>
          <w:b/>
          <w:lang w:eastAsia="zh-CN"/>
        </w:rPr>
        <w:t xml:space="preserve"> complies with the Convention and implement specific legislation and/or legislative amendments to ensure that the Convention is respected, including in administrative proceedings and decision-making processes. In doing so, the State party should ensure that adequate resources are allocated to expeditiously commence the two above</w:t>
      </w:r>
      <w:r w:rsidR="006F4045">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mentioned Acts and other outstanding provisions in relevant legislation for the protection of </w:t>
      </w:r>
      <w:r w:rsidR="006F4045">
        <w:rPr>
          <w:rFonts w:asciiTheme="majorBidi" w:eastAsia="Malgun Gothic" w:hAnsiTheme="majorBidi" w:cstheme="majorBidi"/>
          <w:b/>
          <w:lang w:eastAsia="zh-CN"/>
        </w:rPr>
        <w:t>the</w:t>
      </w:r>
      <w:r w:rsidR="006F4045"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rights</w:t>
      </w:r>
      <w:r w:rsidR="006F4045">
        <w:rPr>
          <w:rFonts w:asciiTheme="majorBidi" w:eastAsia="Malgun Gothic" w:hAnsiTheme="majorBidi" w:cstheme="majorBidi"/>
          <w:b/>
          <w:lang w:eastAsia="zh-CN"/>
        </w:rPr>
        <w:t xml:space="preserve"> of the child</w:t>
      </w:r>
      <w:r w:rsidR="00001201" w:rsidRPr="008E3929">
        <w:rPr>
          <w:rFonts w:asciiTheme="majorBidi" w:eastAsia="Malgun Gothic" w:hAnsiTheme="majorBidi" w:cstheme="majorBidi"/>
          <w:b/>
          <w:lang w:eastAsia="zh-CN"/>
        </w:rPr>
        <w:t>.</w:t>
      </w:r>
    </w:p>
    <w:p w:rsidR="00001201" w:rsidRPr="001220BC" w:rsidRDefault="00873989" w:rsidP="001220BC">
      <w:pPr>
        <w:pStyle w:val="H23G"/>
      </w:pPr>
      <w:r w:rsidRPr="001220BC">
        <w:tab/>
      </w:r>
      <w:r w:rsidRPr="001220BC">
        <w:tab/>
      </w:r>
      <w:r w:rsidR="00001201" w:rsidRPr="001220BC">
        <w:t xml:space="preserve">Comprehensive policy and strategy </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12.</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the State party’s National Policy Framework for Children and Young People 2014-2020 (“Better Outcomes, Brighter Futures”). It also welcomes </w:t>
      </w:r>
      <w:r w:rsidR="000B0530">
        <w:rPr>
          <w:rFonts w:asciiTheme="majorBidi" w:eastAsia="Malgun Gothic" w:hAnsiTheme="majorBidi" w:cstheme="majorBidi"/>
          <w:lang w:eastAsia="zh-CN"/>
        </w:rPr>
        <w:t xml:space="preserve">the fact that </w:t>
      </w:r>
      <w:r w:rsidR="00001201" w:rsidRPr="008E3929">
        <w:rPr>
          <w:rFonts w:asciiTheme="majorBidi" w:eastAsia="Malgun Gothic" w:hAnsiTheme="majorBidi" w:cstheme="majorBidi"/>
          <w:lang w:eastAsia="zh-CN"/>
        </w:rPr>
        <w:t xml:space="preserve">the State party </w:t>
      </w:r>
      <w:r w:rsidR="000B0530">
        <w:rPr>
          <w:rFonts w:asciiTheme="majorBidi" w:eastAsia="Malgun Gothic" w:hAnsiTheme="majorBidi" w:cstheme="majorBidi"/>
          <w:lang w:eastAsia="zh-CN"/>
        </w:rPr>
        <w:t xml:space="preserve">has </w:t>
      </w:r>
      <w:r w:rsidR="00001201" w:rsidRPr="008E3929">
        <w:rPr>
          <w:rFonts w:asciiTheme="majorBidi" w:eastAsia="Malgun Gothic" w:hAnsiTheme="majorBidi" w:cstheme="majorBidi"/>
          <w:lang w:eastAsia="zh-CN"/>
        </w:rPr>
        <w:t>indicat</w:t>
      </w:r>
      <w:r w:rsidR="000B0530">
        <w:rPr>
          <w:rFonts w:asciiTheme="majorBidi" w:eastAsia="Malgun Gothic" w:hAnsiTheme="majorBidi" w:cstheme="majorBidi"/>
          <w:lang w:eastAsia="zh-CN"/>
        </w:rPr>
        <w:t>ed</w:t>
      </w:r>
      <w:r w:rsidR="00001201" w:rsidRPr="008E3929">
        <w:rPr>
          <w:rFonts w:asciiTheme="majorBidi" w:eastAsia="Malgun Gothic" w:hAnsiTheme="majorBidi" w:cstheme="majorBidi"/>
          <w:lang w:eastAsia="zh-CN"/>
        </w:rPr>
        <w:t xml:space="preserve"> that </w:t>
      </w:r>
      <w:r w:rsidR="000B0530">
        <w:rPr>
          <w:rFonts w:asciiTheme="majorBidi" w:eastAsia="Malgun Gothic" w:hAnsiTheme="majorBidi" w:cstheme="majorBidi"/>
          <w:lang w:eastAsia="zh-CN"/>
        </w:rPr>
        <w:t>it</w:t>
      </w:r>
      <w:r w:rsidR="000B0530"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will be implemented as a joint project with civil society through the Advisory Council for the </w:t>
      </w:r>
      <w:r w:rsidR="000B0530">
        <w:rPr>
          <w:rFonts w:asciiTheme="majorBidi" w:eastAsia="Malgun Gothic" w:hAnsiTheme="majorBidi" w:cstheme="majorBidi"/>
          <w:lang w:eastAsia="zh-CN"/>
        </w:rPr>
        <w:t>F</w:t>
      </w:r>
      <w:r w:rsidR="00001201" w:rsidRPr="008E3929">
        <w:rPr>
          <w:rFonts w:asciiTheme="majorBidi" w:eastAsia="Malgun Gothic" w:hAnsiTheme="majorBidi" w:cstheme="majorBidi"/>
          <w:lang w:eastAsia="zh-CN"/>
        </w:rPr>
        <w:t xml:space="preserve">ramework. The Committee encourages the State party to include the </w:t>
      </w:r>
      <w:r w:rsidR="00F45132">
        <w:rPr>
          <w:rFonts w:asciiTheme="majorBidi" w:eastAsia="Malgun Gothic" w:hAnsiTheme="majorBidi" w:cstheme="majorBidi"/>
          <w:lang w:eastAsia="zh-CN"/>
        </w:rPr>
        <w:t>formulation</w:t>
      </w:r>
      <w:r w:rsidR="00F45132"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of indicators and objectives based on the Convention in the action plans for the implementation of the “Better Outcomes, Brighter Futures” Framework. In doing so, the State party should ensure that all areas covered by the Convention are included and that the implementation of the Framework is supported by sufficient human, technical and financial resources.</w:t>
      </w:r>
    </w:p>
    <w:p w:rsidR="00001201" w:rsidRPr="001220BC" w:rsidRDefault="00873989" w:rsidP="001220BC">
      <w:pPr>
        <w:pStyle w:val="H23G"/>
      </w:pPr>
      <w:r w:rsidRPr="001220BC">
        <w:tab/>
      </w:r>
      <w:r w:rsidRPr="001220BC">
        <w:tab/>
      </w:r>
      <w:r w:rsidR="00001201" w:rsidRPr="001220BC">
        <w:t>Coordination</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13.</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w:t>
      </w:r>
      <w:r w:rsidR="007A494D">
        <w:rPr>
          <w:rFonts w:asciiTheme="majorBidi" w:eastAsia="Malgun Gothic" w:hAnsiTheme="majorBidi" w:cstheme="majorBidi"/>
          <w:lang w:eastAsia="zh-CN"/>
        </w:rPr>
        <w:t xml:space="preserve">the fact that </w:t>
      </w:r>
      <w:r w:rsidR="00001201" w:rsidRPr="008E3929">
        <w:rPr>
          <w:rFonts w:asciiTheme="majorBidi" w:eastAsia="Malgun Gothic" w:hAnsiTheme="majorBidi" w:cstheme="majorBidi"/>
          <w:lang w:eastAsia="zh-CN"/>
        </w:rPr>
        <w:t>the State party</w:t>
      </w:r>
      <w:r w:rsidR="007A494D">
        <w:rPr>
          <w:rFonts w:asciiTheme="majorBidi" w:eastAsia="Malgun Gothic" w:hAnsiTheme="majorBidi" w:cstheme="majorBidi"/>
          <w:lang w:eastAsia="zh-CN"/>
        </w:rPr>
        <w:t xml:space="preserve"> has</w:t>
      </w:r>
      <w:r w:rsidR="00001201" w:rsidRPr="008E3929">
        <w:rPr>
          <w:rFonts w:asciiTheme="majorBidi" w:eastAsia="Malgun Gothic" w:hAnsiTheme="majorBidi" w:cstheme="majorBidi"/>
          <w:lang w:eastAsia="zh-CN"/>
        </w:rPr>
        <w:t xml:space="preserve"> establish</w:t>
      </w:r>
      <w:r w:rsidR="007A494D">
        <w:rPr>
          <w:rFonts w:asciiTheme="majorBidi" w:eastAsia="Malgun Gothic" w:hAnsiTheme="majorBidi" w:cstheme="majorBidi"/>
          <w:lang w:eastAsia="zh-CN"/>
        </w:rPr>
        <w:t>ed</w:t>
      </w:r>
      <w:r w:rsidR="00001201" w:rsidRPr="008E3929">
        <w:rPr>
          <w:rFonts w:asciiTheme="majorBidi" w:eastAsia="Malgun Gothic" w:hAnsiTheme="majorBidi" w:cstheme="majorBidi"/>
          <w:lang w:eastAsia="zh-CN"/>
        </w:rPr>
        <w:t xml:space="preserve"> </w:t>
      </w:r>
      <w:r w:rsidR="007A494D">
        <w:rPr>
          <w:rFonts w:asciiTheme="majorBidi" w:eastAsia="Malgun Gothic" w:hAnsiTheme="majorBidi" w:cstheme="majorBidi"/>
          <w:lang w:eastAsia="zh-CN"/>
        </w:rPr>
        <w:t>the</w:t>
      </w:r>
      <w:r w:rsidR="00001201" w:rsidRPr="008E3929">
        <w:rPr>
          <w:rFonts w:asciiTheme="majorBidi" w:eastAsia="Malgun Gothic" w:hAnsiTheme="majorBidi" w:cstheme="majorBidi"/>
          <w:lang w:eastAsia="zh-CN"/>
        </w:rPr>
        <w:t xml:space="preserve"> Department of Children and Youth Affairs for the coordination of the implementation of the Convention. </w:t>
      </w:r>
      <w:r w:rsidR="007A494D">
        <w:rPr>
          <w:rFonts w:asciiTheme="majorBidi" w:eastAsia="Malgun Gothic" w:hAnsiTheme="majorBidi" w:cstheme="majorBidi"/>
          <w:lang w:eastAsia="zh-CN"/>
        </w:rPr>
        <w:t>It</w:t>
      </w:r>
      <w:r w:rsidR="00001201" w:rsidRPr="008E3929">
        <w:rPr>
          <w:rFonts w:asciiTheme="majorBidi" w:eastAsia="Malgun Gothic" w:hAnsiTheme="majorBidi" w:cstheme="majorBidi"/>
          <w:lang w:eastAsia="zh-CN"/>
        </w:rPr>
        <w:t xml:space="preserve"> remains concerned</w:t>
      </w:r>
      <w:r w:rsidR="007A494D">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there continues to be inadequate clarity on which </w:t>
      </w:r>
      <w:r w:rsidR="001917F7">
        <w:rPr>
          <w:rFonts w:asciiTheme="majorBidi" w:eastAsia="Malgun Gothic" w:hAnsiTheme="majorBidi" w:cstheme="majorBidi"/>
          <w:lang w:eastAsia="zh-CN"/>
        </w:rPr>
        <w:t>G</w:t>
      </w:r>
      <w:r w:rsidR="00001201" w:rsidRPr="008E3929">
        <w:rPr>
          <w:rFonts w:asciiTheme="majorBidi" w:eastAsia="Malgun Gothic" w:hAnsiTheme="majorBidi" w:cstheme="majorBidi"/>
          <w:lang w:eastAsia="zh-CN"/>
        </w:rPr>
        <w:t xml:space="preserve">overnment entity bears principal responsibility for given issues, </w:t>
      </w:r>
      <w:r w:rsidR="007A494D">
        <w:rPr>
          <w:rFonts w:asciiTheme="majorBidi" w:eastAsia="Malgun Gothic" w:hAnsiTheme="majorBidi" w:cstheme="majorBidi"/>
          <w:lang w:eastAsia="zh-CN"/>
        </w:rPr>
        <w:t xml:space="preserve">in </w:t>
      </w:r>
      <w:r w:rsidR="00001201" w:rsidRPr="008E3929">
        <w:rPr>
          <w:rFonts w:asciiTheme="majorBidi" w:eastAsia="Malgun Gothic" w:hAnsiTheme="majorBidi" w:cstheme="majorBidi"/>
          <w:lang w:eastAsia="zh-CN"/>
        </w:rPr>
        <w:t>particularly</w:t>
      </w:r>
      <w:r w:rsidR="007A494D">
        <w:rPr>
          <w:rFonts w:asciiTheme="majorBidi" w:eastAsia="Malgun Gothic" w:hAnsiTheme="majorBidi" w:cstheme="majorBidi"/>
          <w:lang w:eastAsia="zh-CN"/>
        </w:rPr>
        <w:t xml:space="preserve"> those that are</w:t>
      </w:r>
      <w:r w:rsidR="00001201" w:rsidRPr="008E3929">
        <w:rPr>
          <w:rFonts w:asciiTheme="majorBidi" w:eastAsia="Malgun Gothic" w:hAnsiTheme="majorBidi" w:cstheme="majorBidi"/>
          <w:lang w:eastAsia="zh-CN"/>
        </w:rPr>
        <w:t xml:space="preserve"> cross-cutting.</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14.</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 maintain the post of Minister for Children and Youth Affairs</w:t>
      </w:r>
      <w:r w:rsidR="0020546F">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with full Cabinet status</w:t>
      </w:r>
      <w:r w:rsidR="0020546F">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and ensure clarity on which entities are responsible for given issues. The State party should also provide the </w:t>
      </w:r>
      <w:r w:rsidR="007A494D">
        <w:rPr>
          <w:rFonts w:asciiTheme="majorBidi" w:eastAsia="Malgun Gothic" w:hAnsiTheme="majorBidi" w:cstheme="majorBidi"/>
          <w:b/>
          <w:lang w:eastAsia="zh-CN"/>
        </w:rPr>
        <w:t>Department of Children and Youth Affairs</w:t>
      </w:r>
      <w:r w:rsidR="007A494D"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with a clear mandate and sufficient authority</w:t>
      </w:r>
      <w:r w:rsidR="007A494D">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as well as adequate human, technical and financial resources</w:t>
      </w:r>
      <w:r w:rsidR="007A494D">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to coordinate all activities related to the implementation of the Convention at </w:t>
      </w:r>
      <w:r w:rsidR="007A494D">
        <w:rPr>
          <w:rFonts w:asciiTheme="majorBidi" w:eastAsia="Malgun Gothic" w:hAnsiTheme="majorBidi" w:cstheme="majorBidi"/>
          <w:b/>
          <w:lang w:eastAsia="zh-CN"/>
        </w:rPr>
        <w:t xml:space="preserve">the </w:t>
      </w:r>
      <w:r w:rsidR="00001201" w:rsidRPr="008E3929">
        <w:rPr>
          <w:rFonts w:asciiTheme="majorBidi" w:eastAsia="Malgun Gothic" w:hAnsiTheme="majorBidi" w:cstheme="majorBidi"/>
          <w:b/>
          <w:lang w:eastAsia="zh-CN"/>
        </w:rPr>
        <w:t xml:space="preserve">cross-sectoral, national, regional and local levels. </w:t>
      </w:r>
    </w:p>
    <w:p w:rsidR="00001201" w:rsidRPr="008E3929" w:rsidRDefault="00873989" w:rsidP="001220BC">
      <w:pPr>
        <w:pStyle w:val="H23G"/>
        <w:rPr>
          <w:lang w:eastAsia="zh-CN"/>
        </w:rPr>
      </w:pPr>
      <w:r w:rsidRPr="008E3929">
        <w:rPr>
          <w:lang w:eastAsia="zh-CN"/>
        </w:rPr>
        <w:tab/>
      </w:r>
      <w:r w:rsidRPr="008E3929">
        <w:rPr>
          <w:lang w:eastAsia="zh-CN"/>
        </w:rPr>
        <w:tab/>
      </w:r>
      <w:r w:rsidR="00001201" w:rsidRPr="008E3929">
        <w:rPr>
          <w:lang w:eastAsia="zh-CN"/>
        </w:rPr>
        <w:t>Allocation of resources</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15.</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the State party’s successful exit from the financial bailout programme of the International Monetary Fund and </w:t>
      </w:r>
      <w:r w:rsidR="001917F7">
        <w:rPr>
          <w:rFonts w:asciiTheme="majorBidi" w:eastAsia="Malgun Gothic" w:hAnsiTheme="majorBidi" w:cstheme="majorBidi"/>
          <w:lang w:eastAsia="zh-CN"/>
        </w:rPr>
        <w:t xml:space="preserve">the </w:t>
      </w:r>
      <w:r w:rsidR="00001201" w:rsidRPr="008E3929">
        <w:rPr>
          <w:rFonts w:asciiTheme="majorBidi" w:eastAsia="Malgun Gothic" w:hAnsiTheme="majorBidi" w:cstheme="majorBidi"/>
          <w:lang w:eastAsia="zh-CN"/>
        </w:rPr>
        <w:t xml:space="preserve">European Union. However, the Committee is concerned that the State party does not have specific budget allocations for the implementation of the Convention. The Committee is also concerned that the budgets of </w:t>
      </w:r>
      <w:r w:rsidR="0046597C" w:rsidRPr="008E3929">
        <w:rPr>
          <w:rFonts w:asciiTheme="majorBidi" w:eastAsia="Malgun Gothic" w:hAnsiTheme="majorBidi" w:cstheme="majorBidi"/>
          <w:lang w:eastAsia="zh-CN"/>
        </w:rPr>
        <w:t xml:space="preserve">numerous </w:t>
      </w:r>
      <w:r w:rsidR="005D5A84">
        <w:rPr>
          <w:rFonts w:asciiTheme="majorBidi" w:eastAsia="Malgun Gothic" w:hAnsiTheme="majorBidi" w:cstheme="majorBidi"/>
          <w:lang w:eastAsia="zh-CN"/>
        </w:rPr>
        <w:t>g</w:t>
      </w:r>
      <w:r w:rsidR="00001201" w:rsidRPr="008E3929">
        <w:rPr>
          <w:rFonts w:asciiTheme="majorBidi" w:eastAsia="Malgun Gothic" w:hAnsiTheme="majorBidi" w:cstheme="majorBidi"/>
          <w:lang w:eastAsia="zh-CN"/>
        </w:rPr>
        <w:t>overnment departments and State agencies, including the Ombudsman for Children’s Office</w:t>
      </w:r>
      <w:r w:rsidR="0046597C" w:rsidRPr="008E3929">
        <w:rPr>
          <w:rFonts w:asciiTheme="majorBidi" w:eastAsia="Malgun Gothic" w:hAnsiTheme="majorBidi" w:cstheme="majorBidi"/>
          <w:lang w:eastAsia="zh-CN"/>
        </w:rPr>
        <w:t xml:space="preserve"> and</w:t>
      </w:r>
      <w:r w:rsidR="00001201" w:rsidRPr="008E3929">
        <w:rPr>
          <w:rFonts w:asciiTheme="majorBidi" w:eastAsia="Malgun Gothic" w:hAnsiTheme="majorBidi" w:cstheme="majorBidi"/>
          <w:lang w:eastAsia="zh-CN"/>
        </w:rPr>
        <w:t xml:space="preserve"> the Department of Health, have been reduced since the economic downturn of 2009. The Committee is further concerned </w:t>
      </w:r>
      <w:r w:rsidR="0046597C" w:rsidRPr="008E3929">
        <w:rPr>
          <w:rFonts w:asciiTheme="majorBidi" w:eastAsia="Malgun Gothic" w:hAnsiTheme="majorBidi" w:cstheme="majorBidi"/>
          <w:lang w:eastAsia="zh-CN"/>
        </w:rPr>
        <w:t xml:space="preserve">that </w:t>
      </w:r>
      <w:r w:rsidR="00001201" w:rsidRPr="008E3929">
        <w:rPr>
          <w:rFonts w:asciiTheme="majorBidi" w:eastAsia="Malgun Gothic" w:hAnsiTheme="majorBidi" w:cstheme="majorBidi"/>
          <w:lang w:eastAsia="zh-CN"/>
        </w:rPr>
        <w:t>social welfare payments</w:t>
      </w:r>
      <w:r w:rsidR="001917F7">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including child benefit</w:t>
      </w:r>
      <w:r w:rsidR="001917F7">
        <w:rPr>
          <w:rFonts w:asciiTheme="majorBidi" w:eastAsia="Malgun Gothic" w:hAnsiTheme="majorBidi" w:cstheme="majorBidi"/>
          <w:lang w:eastAsia="zh-CN"/>
        </w:rPr>
        <w:t>s and</w:t>
      </w:r>
      <w:r w:rsidR="00001201" w:rsidRPr="008E3929">
        <w:rPr>
          <w:rFonts w:asciiTheme="majorBidi" w:eastAsia="Malgun Gothic" w:hAnsiTheme="majorBidi" w:cstheme="majorBidi"/>
          <w:lang w:eastAsia="zh-CN"/>
        </w:rPr>
        <w:t xml:space="preserve"> support for children with disabilities,</w:t>
      </w:r>
      <w:r w:rsidR="0046597C" w:rsidRPr="008E3929">
        <w:rPr>
          <w:rFonts w:asciiTheme="majorBidi" w:eastAsia="Malgun Gothic" w:hAnsiTheme="majorBidi" w:cstheme="majorBidi"/>
          <w:lang w:eastAsia="zh-CN"/>
        </w:rPr>
        <w:t xml:space="preserve"> have not been </w:t>
      </w:r>
      <w:r w:rsidR="0046597C" w:rsidRPr="008E3929">
        <w:rPr>
          <w:rFonts w:asciiTheme="majorBidi" w:eastAsia="Malgun Gothic" w:hAnsiTheme="majorBidi" w:cstheme="majorBidi"/>
          <w:lang w:eastAsia="zh-CN"/>
        </w:rPr>
        <w:lastRenderedPageBreak/>
        <w:t xml:space="preserve">proportionately increased </w:t>
      </w:r>
      <w:r w:rsidR="000574EE" w:rsidRPr="008E3929">
        <w:rPr>
          <w:rFonts w:asciiTheme="majorBidi" w:eastAsia="Malgun Gothic" w:hAnsiTheme="majorBidi" w:cstheme="majorBidi"/>
          <w:lang w:eastAsia="zh-CN"/>
        </w:rPr>
        <w:t>to adequately reflect higher costs of living.</w:t>
      </w:r>
      <w:r w:rsidR="00001201" w:rsidRPr="008E3929">
        <w:rPr>
          <w:rFonts w:asciiTheme="majorBidi" w:eastAsia="Malgun Gothic" w:hAnsiTheme="majorBidi" w:cstheme="majorBidi"/>
          <w:lang w:eastAsia="zh-CN"/>
        </w:rPr>
        <w:t xml:space="preserve"> </w:t>
      </w:r>
      <w:r w:rsidR="000574EE" w:rsidRPr="008E3929">
        <w:rPr>
          <w:rFonts w:asciiTheme="majorBidi" w:eastAsia="Malgun Gothic" w:hAnsiTheme="majorBidi" w:cstheme="majorBidi"/>
          <w:lang w:eastAsia="zh-CN"/>
        </w:rPr>
        <w:t>The Committee is also concerned about</w:t>
      </w:r>
      <w:r w:rsidR="00001201" w:rsidRPr="008E3929">
        <w:rPr>
          <w:rFonts w:asciiTheme="majorBidi" w:eastAsia="Malgun Gothic" w:hAnsiTheme="majorBidi" w:cstheme="majorBidi"/>
          <w:lang w:eastAsia="zh-CN"/>
        </w:rPr>
        <w:t xml:space="preserve"> the pronounced reductions in budget allocations for Traveller and Roma children.</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16.</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In the light of its day of general discussion in 2007 </w:t>
      </w:r>
      <w:r w:rsidR="001917F7">
        <w:rPr>
          <w:rFonts w:asciiTheme="majorBidi" w:eastAsia="Malgun Gothic" w:hAnsiTheme="majorBidi" w:cstheme="majorBidi"/>
          <w:b/>
          <w:lang w:eastAsia="zh-CN"/>
        </w:rPr>
        <w:t>on</w:t>
      </w:r>
      <w:r w:rsidR="00001201" w:rsidRPr="008E3929">
        <w:rPr>
          <w:rFonts w:asciiTheme="majorBidi" w:eastAsia="Malgun Gothic" w:hAnsiTheme="majorBidi" w:cstheme="majorBidi"/>
          <w:b/>
          <w:lang w:eastAsia="zh-CN"/>
        </w:rPr>
        <w:t xml:space="preserve"> the theme</w:t>
      </w:r>
      <w:r w:rsidR="00D63495">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w:t>
      </w:r>
      <w:r w:rsidR="001917F7">
        <w:rPr>
          <w:rFonts w:asciiTheme="majorBidi" w:eastAsia="Malgun Gothic" w:hAnsiTheme="majorBidi" w:cstheme="majorBidi"/>
          <w:b/>
          <w:lang w:eastAsia="zh-CN"/>
        </w:rPr>
        <w:t>R</w:t>
      </w:r>
      <w:r w:rsidR="00001201" w:rsidRPr="008E3929">
        <w:rPr>
          <w:rFonts w:asciiTheme="majorBidi" w:eastAsia="Malgun Gothic" w:hAnsiTheme="majorBidi" w:cstheme="majorBidi"/>
          <w:b/>
          <w:lang w:eastAsia="zh-CN"/>
        </w:rPr>
        <w:t>esources for the rights of the child</w:t>
      </w:r>
      <w:r w:rsidR="001917F7">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responsibility of States”, the Committee recommends that the State party:</w:t>
      </w:r>
    </w:p>
    <w:p w:rsidR="00001201" w:rsidRPr="008E3929" w:rsidRDefault="00001201" w:rsidP="001220BC">
      <w:pPr>
        <w:pStyle w:val="SingleTxtG"/>
        <w:ind w:firstLine="567"/>
        <w:rPr>
          <w:rFonts w:asciiTheme="majorBidi" w:eastAsia="Malgun Gothic" w:hAnsiTheme="majorBidi" w:cstheme="majorBidi"/>
          <w:b/>
          <w:lang w:eastAsia="zh-CN"/>
        </w:rPr>
      </w:pPr>
      <w:r w:rsidRPr="008E3929">
        <w:rPr>
          <w:rFonts w:asciiTheme="majorBidi" w:eastAsia="Malgun Gothic" w:hAnsiTheme="majorBidi" w:cstheme="majorBidi"/>
          <w:bCs/>
          <w:lang w:eastAsia="zh-CN"/>
        </w:rPr>
        <w:t>(a)</w:t>
      </w:r>
      <w:r w:rsidRPr="008E3929">
        <w:rPr>
          <w:rFonts w:asciiTheme="majorBidi" w:eastAsia="Malgun Gothic" w:hAnsiTheme="majorBidi" w:cstheme="majorBidi"/>
          <w:b/>
          <w:lang w:eastAsia="zh-CN"/>
        </w:rPr>
        <w:tab/>
        <w:t xml:space="preserve">Utilize a child rights approach in the </w:t>
      </w:r>
      <w:r w:rsidR="00457FD9">
        <w:rPr>
          <w:rFonts w:asciiTheme="majorBidi" w:eastAsia="Malgun Gothic" w:hAnsiTheme="majorBidi" w:cstheme="majorBidi"/>
          <w:b/>
          <w:lang w:eastAsia="zh-CN"/>
        </w:rPr>
        <w:t>formulation</w:t>
      </w:r>
      <w:r w:rsidR="00457FD9" w:rsidRPr="008E3929">
        <w:rPr>
          <w:rFonts w:asciiTheme="majorBidi" w:eastAsia="Malgun Gothic" w:hAnsiTheme="majorBidi" w:cstheme="majorBidi"/>
          <w:b/>
          <w:lang w:eastAsia="zh-CN"/>
        </w:rPr>
        <w:t xml:space="preserve"> </w:t>
      </w:r>
      <w:r w:rsidRPr="008E3929">
        <w:rPr>
          <w:rFonts w:asciiTheme="majorBidi" w:eastAsia="Malgun Gothic" w:hAnsiTheme="majorBidi" w:cstheme="majorBidi"/>
          <w:b/>
          <w:lang w:eastAsia="zh-CN"/>
        </w:rPr>
        <w:t>of the State budget by implementing a tracking system for the allocation and use of resources for children throughout the budget at all levels of government;</w:t>
      </w:r>
    </w:p>
    <w:p w:rsidR="00001201" w:rsidRPr="008E3929" w:rsidRDefault="00001201" w:rsidP="001220BC">
      <w:pPr>
        <w:pStyle w:val="SingleTxtG"/>
        <w:ind w:firstLine="567"/>
        <w:rPr>
          <w:rFonts w:asciiTheme="majorBidi" w:eastAsia="Malgun Gothic" w:hAnsiTheme="majorBidi" w:cstheme="majorBidi"/>
          <w:b/>
          <w:lang w:eastAsia="zh-CN"/>
        </w:rPr>
      </w:pPr>
      <w:r w:rsidRPr="008E3929">
        <w:rPr>
          <w:rFonts w:asciiTheme="majorBidi" w:eastAsia="Malgun Gothic" w:hAnsiTheme="majorBidi" w:cstheme="majorBidi"/>
          <w:bCs/>
          <w:lang w:eastAsia="zh-CN"/>
        </w:rPr>
        <w:t>(b)</w:t>
      </w:r>
      <w:r w:rsidRPr="008E3929">
        <w:rPr>
          <w:rFonts w:asciiTheme="majorBidi" w:eastAsia="Malgun Gothic" w:hAnsiTheme="majorBidi" w:cstheme="majorBidi"/>
          <w:b/>
          <w:lang w:eastAsia="zh-CN"/>
        </w:rPr>
        <w:tab/>
        <w:t>Conduct a comprehensive assessment of the budget needs of children and increase the budget allocated to social sectors</w:t>
      </w:r>
      <w:r w:rsidR="001917F7">
        <w:rPr>
          <w:rFonts w:asciiTheme="majorBidi" w:eastAsia="Malgun Gothic" w:hAnsiTheme="majorBidi" w:cstheme="majorBidi"/>
          <w:b/>
          <w:lang w:eastAsia="zh-CN"/>
        </w:rPr>
        <w:t>;</w:t>
      </w:r>
      <w:r w:rsidR="00D63495">
        <w:rPr>
          <w:rFonts w:asciiTheme="majorBidi" w:eastAsia="Malgun Gothic" w:hAnsiTheme="majorBidi" w:cstheme="majorBidi"/>
          <w:b/>
          <w:lang w:eastAsia="zh-CN"/>
        </w:rPr>
        <w:t xml:space="preserve"> </w:t>
      </w:r>
      <w:r w:rsidRPr="008E3929">
        <w:rPr>
          <w:rFonts w:asciiTheme="majorBidi" w:eastAsia="Malgun Gothic" w:hAnsiTheme="majorBidi" w:cstheme="majorBidi"/>
          <w:b/>
          <w:lang w:eastAsia="zh-CN"/>
        </w:rPr>
        <w:t>address disparities through the application of indicators relat</w:t>
      </w:r>
      <w:r w:rsidR="00AE58FE">
        <w:rPr>
          <w:rFonts w:asciiTheme="majorBidi" w:eastAsia="Malgun Gothic" w:hAnsiTheme="majorBidi" w:cstheme="majorBidi"/>
          <w:b/>
          <w:lang w:eastAsia="zh-CN"/>
        </w:rPr>
        <w:t>ing</w:t>
      </w:r>
      <w:r w:rsidRPr="008E3929">
        <w:rPr>
          <w:rFonts w:asciiTheme="majorBidi" w:eastAsia="Malgun Gothic" w:hAnsiTheme="majorBidi" w:cstheme="majorBidi"/>
          <w:b/>
          <w:lang w:eastAsia="zh-CN"/>
        </w:rPr>
        <w:t xml:space="preserve"> to </w:t>
      </w:r>
      <w:r w:rsidR="00AE58FE">
        <w:rPr>
          <w:rFonts w:asciiTheme="majorBidi" w:eastAsia="Malgun Gothic" w:hAnsiTheme="majorBidi" w:cstheme="majorBidi"/>
          <w:b/>
          <w:lang w:eastAsia="zh-CN"/>
        </w:rPr>
        <w:t xml:space="preserve">the rights of the </w:t>
      </w:r>
      <w:r w:rsidRPr="008E3929">
        <w:rPr>
          <w:rFonts w:asciiTheme="majorBidi" w:eastAsia="Malgun Gothic" w:hAnsiTheme="majorBidi" w:cstheme="majorBidi"/>
          <w:b/>
          <w:lang w:eastAsia="zh-CN"/>
        </w:rPr>
        <w:t>child;</w:t>
      </w:r>
    </w:p>
    <w:p w:rsidR="00001201" w:rsidRPr="008E3929" w:rsidRDefault="00001201" w:rsidP="001220BC">
      <w:pPr>
        <w:pStyle w:val="SingleTxtG"/>
        <w:ind w:firstLine="567"/>
        <w:rPr>
          <w:rFonts w:asciiTheme="majorBidi" w:eastAsia="Malgun Gothic" w:hAnsiTheme="majorBidi" w:cstheme="majorBidi"/>
          <w:b/>
          <w:lang w:eastAsia="zh-CN"/>
        </w:rPr>
      </w:pPr>
      <w:r w:rsidRPr="008E3929">
        <w:rPr>
          <w:rFonts w:asciiTheme="majorBidi" w:eastAsia="Malgun Gothic" w:hAnsiTheme="majorBidi" w:cstheme="majorBidi"/>
          <w:bCs/>
          <w:lang w:eastAsia="zh-CN"/>
        </w:rPr>
        <w:t>(c)</w:t>
      </w:r>
      <w:r w:rsidRPr="008E3929">
        <w:rPr>
          <w:rFonts w:asciiTheme="majorBidi" w:eastAsia="Malgun Gothic" w:hAnsiTheme="majorBidi" w:cstheme="majorBidi"/>
          <w:b/>
          <w:lang w:eastAsia="zh-CN"/>
        </w:rPr>
        <w:tab/>
        <w:t xml:space="preserve">Ensure that resources allocated for the protection and promotion of </w:t>
      </w:r>
      <w:r w:rsidR="00AE58FE">
        <w:rPr>
          <w:rFonts w:asciiTheme="majorBidi" w:eastAsia="Malgun Gothic" w:hAnsiTheme="majorBidi" w:cstheme="majorBidi"/>
          <w:b/>
          <w:lang w:eastAsia="zh-CN"/>
        </w:rPr>
        <w:t>the</w:t>
      </w:r>
      <w:r w:rsidR="00AE58FE" w:rsidRPr="008E3929">
        <w:rPr>
          <w:rFonts w:asciiTheme="majorBidi" w:eastAsia="Malgun Gothic" w:hAnsiTheme="majorBidi" w:cstheme="majorBidi"/>
          <w:b/>
          <w:lang w:eastAsia="zh-CN"/>
        </w:rPr>
        <w:t xml:space="preserve"> </w:t>
      </w:r>
      <w:r w:rsidRPr="008E3929">
        <w:rPr>
          <w:rFonts w:asciiTheme="majorBidi" w:eastAsia="Malgun Gothic" w:hAnsiTheme="majorBidi" w:cstheme="majorBidi"/>
          <w:b/>
          <w:lang w:eastAsia="zh-CN"/>
        </w:rPr>
        <w:t>rights</w:t>
      </w:r>
      <w:r w:rsidR="00AE58FE">
        <w:rPr>
          <w:rFonts w:asciiTheme="majorBidi" w:eastAsia="Malgun Gothic" w:hAnsiTheme="majorBidi" w:cstheme="majorBidi"/>
          <w:b/>
          <w:lang w:eastAsia="zh-CN"/>
        </w:rPr>
        <w:t xml:space="preserve"> of the child</w:t>
      </w:r>
      <w:r w:rsidRPr="008E3929">
        <w:rPr>
          <w:rFonts w:asciiTheme="majorBidi" w:eastAsia="Malgun Gothic" w:hAnsiTheme="majorBidi" w:cstheme="majorBidi"/>
          <w:b/>
          <w:lang w:eastAsia="zh-CN"/>
        </w:rPr>
        <w:t xml:space="preserve"> are adequate and</w:t>
      </w:r>
      <w:r w:rsidR="00AE58FE">
        <w:rPr>
          <w:rFonts w:asciiTheme="majorBidi" w:eastAsia="Malgun Gothic" w:hAnsiTheme="majorBidi" w:cstheme="majorBidi"/>
          <w:b/>
          <w:lang w:eastAsia="zh-CN"/>
        </w:rPr>
        <w:t>,</w:t>
      </w:r>
      <w:r w:rsidRPr="008E3929">
        <w:rPr>
          <w:rFonts w:asciiTheme="majorBidi" w:eastAsia="Malgun Gothic" w:hAnsiTheme="majorBidi" w:cstheme="majorBidi"/>
          <w:b/>
          <w:lang w:eastAsia="zh-CN"/>
        </w:rPr>
        <w:t xml:space="preserve"> in that context, include regular assessments of projects relat</w:t>
      </w:r>
      <w:r w:rsidR="00AE58FE">
        <w:rPr>
          <w:rFonts w:asciiTheme="majorBidi" w:eastAsia="Malgun Gothic" w:hAnsiTheme="majorBidi" w:cstheme="majorBidi"/>
          <w:b/>
          <w:lang w:eastAsia="zh-CN"/>
        </w:rPr>
        <w:t>ing</w:t>
      </w:r>
      <w:r w:rsidRPr="008E3929">
        <w:rPr>
          <w:rFonts w:asciiTheme="majorBidi" w:eastAsia="Malgun Gothic" w:hAnsiTheme="majorBidi" w:cstheme="majorBidi"/>
          <w:b/>
          <w:lang w:eastAsia="zh-CN"/>
        </w:rPr>
        <w:t xml:space="preserve"> to the realization of</w:t>
      </w:r>
      <w:r w:rsidR="00AE58FE">
        <w:rPr>
          <w:rFonts w:asciiTheme="majorBidi" w:eastAsia="Malgun Gothic" w:hAnsiTheme="majorBidi" w:cstheme="majorBidi"/>
          <w:b/>
          <w:lang w:eastAsia="zh-CN"/>
        </w:rPr>
        <w:t xml:space="preserve"> the</w:t>
      </w:r>
      <w:r w:rsidRPr="008E3929">
        <w:rPr>
          <w:rFonts w:asciiTheme="majorBidi" w:eastAsia="Malgun Gothic" w:hAnsiTheme="majorBidi" w:cstheme="majorBidi"/>
          <w:b/>
          <w:lang w:eastAsia="zh-CN"/>
        </w:rPr>
        <w:t xml:space="preserve"> rights</w:t>
      </w:r>
      <w:r w:rsidR="00AE58FE">
        <w:rPr>
          <w:rFonts w:asciiTheme="majorBidi" w:eastAsia="Malgun Gothic" w:hAnsiTheme="majorBidi" w:cstheme="majorBidi"/>
          <w:b/>
          <w:lang w:eastAsia="zh-CN"/>
        </w:rPr>
        <w:t xml:space="preserve"> of the child</w:t>
      </w:r>
      <w:r w:rsidRPr="008E3929">
        <w:rPr>
          <w:rFonts w:asciiTheme="majorBidi" w:eastAsia="Malgun Gothic" w:hAnsiTheme="majorBidi" w:cstheme="majorBidi"/>
          <w:b/>
          <w:lang w:eastAsia="zh-CN"/>
        </w:rPr>
        <w:t>;</w:t>
      </w:r>
    </w:p>
    <w:p w:rsidR="00001201" w:rsidRPr="008E3929" w:rsidRDefault="00001201" w:rsidP="001220BC">
      <w:pPr>
        <w:pStyle w:val="SingleTxtG"/>
        <w:ind w:firstLine="567"/>
        <w:rPr>
          <w:rFonts w:asciiTheme="majorBidi" w:eastAsia="Malgun Gothic" w:hAnsiTheme="majorBidi" w:cstheme="majorBidi"/>
          <w:b/>
          <w:lang w:eastAsia="zh-CN"/>
        </w:rPr>
      </w:pPr>
      <w:r w:rsidRPr="008E3929">
        <w:rPr>
          <w:rFonts w:asciiTheme="majorBidi" w:eastAsia="Malgun Gothic" w:hAnsiTheme="majorBidi" w:cstheme="majorBidi"/>
          <w:bCs/>
          <w:lang w:eastAsia="zh-CN"/>
        </w:rPr>
        <w:t>(d)</w:t>
      </w:r>
      <w:r w:rsidRPr="008E3929">
        <w:rPr>
          <w:rFonts w:asciiTheme="majorBidi" w:eastAsia="Malgun Gothic" w:hAnsiTheme="majorBidi" w:cstheme="majorBidi"/>
          <w:b/>
          <w:lang w:eastAsia="zh-CN"/>
        </w:rPr>
        <w:tab/>
        <w:t xml:space="preserve">Define specific budgetary lines for Traveller and Roma children, </w:t>
      </w:r>
      <w:r w:rsidR="00AE58FE">
        <w:rPr>
          <w:rFonts w:asciiTheme="majorBidi" w:eastAsia="Malgun Gothic" w:hAnsiTheme="majorBidi" w:cstheme="majorBidi"/>
          <w:b/>
          <w:lang w:eastAsia="zh-CN"/>
        </w:rPr>
        <w:t>and for</w:t>
      </w:r>
      <w:r w:rsidRPr="008E3929">
        <w:rPr>
          <w:rFonts w:asciiTheme="majorBidi" w:eastAsia="Malgun Gothic" w:hAnsiTheme="majorBidi" w:cstheme="majorBidi"/>
          <w:b/>
          <w:lang w:eastAsia="zh-CN"/>
        </w:rPr>
        <w:t xml:space="preserve"> children with disabilities who may require affirmative social measures, and ensure that those budgetary lines are protected in situations of economic crisis; </w:t>
      </w:r>
    </w:p>
    <w:p w:rsidR="00001201" w:rsidRPr="008E3929" w:rsidRDefault="00001201" w:rsidP="001220BC">
      <w:pPr>
        <w:pStyle w:val="SingleTxtG"/>
        <w:ind w:firstLine="567"/>
        <w:rPr>
          <w:rFonts w:asciiTheme="majorBidi" w:eastAsia="Malgun Gothic" w:hAnsiTheme="majorBidi" w:cstheme="majorBidi"/>
          <w:b/>
          <w:lang w:eastAsia="zh-CN"/>
        </w:rPr>
      </w:pPr>
      <w:r w:rsidRPr="008E3929">
        <w:rPr>
          <w:rFonts w:asciiTheme="majorBidi" w:eastAsia="Malgun Gothic" w:hAnsiTheme="majorBidi" w:cstheme="majorBidi"/>
          <w:bCs/>
          <w:lang w:eastAsia="zh-CN"/>
        </w:rPr>
        <w:t>(e)</w:t>
      </w:r>
      <w:r w:rsidRPr="008E3929">
        <w:rPr>
          <w:rFonts w:asciiTheme="majorBidi" w:eastAsia="Malgun Gothic" w:hAnsiTheme="majorBidi" w:cstheme="majorBidi"/>
          <w:b/>
          <w:lang w:eastAsia="zh-CN"/>
        </w:rPr>
        <w:tab/>
        <w:t>Include child rights impact assessments in the framework for integrated social impact assessments</w:t>
      </w:r>
      <w:r w:rsidR="00AE58FE">
        <w:rPr>
          <w:rFonts w:asciiTheme="majorBidi" w:eastAsia="Malgun Gothic" w:hAnsiTheme="majorBidi" w:cstheme="majorBidi"/>
          <w:b/>
          <w:lang w:eastAsia="zh-CN"/>
        </w:rPr>
        <w:t>,</w:t>
      </w:r>
      <w:r w:rsidRPr="008E3929">
        <w:rPr>
          <w:rFonts w:asciiTheme="majorBidi" w:eastAsia="Malgun Gothic" w:hAnsiTheme="majorBidi" w:cstheme="majorBidi"/>
          <w:b/>
          <w:lang w:eastAsia="zh-CN"/>
        </w:rPr>
        <w:t xml:space="preserve"> to ensure that fiscal and budgetary decisions are compliant with obligations under the Convention. </w:t>
      </w:r>
    </w:p>
    <w:p w:rsidR="00001201" w:rsidRPr="008E3929" w:rsidRDefault="00873989" w:rsidP="001220BC">
      <w:pPr>
        <w:pStyle w:val="H23G"/>
      </w:pPr>
      <w:r w:rsidRPr="008E3929">
        <w:tab/>
      </w:r>
      <w:r w:rsidRPr="008E3929">
        <w:tab/>
      </w:r>
      <w:r w:rsidR="00001201" w:rsidRPr="008E3929">
        <w:t>Data collection</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17.</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is concerned at the lack of disaggregated data on Traveller and Roma children, including their socioeconomic situation.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18.</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In the light of its general comment No. 5 (2003) on general measures of implementation, the Committee reiterates to the State party that its data collection system should cover all areas of the Convention and should be disaggregated in order to facilitate analysis on the situation of all children,</w:t>
      </w:r>
      <w:r w:rsidR="00AE58FE">
        <w:rPr>
          <w:rFonts w:asciiTheme="majorBidi" w:eastAsia="Malgun Gothic" w:hAnsiTheme="majorBidi" w:cstheme="majorBidi"/>
          <w:b/>
          <w:lang w:eastAsia="zh-CN"/>
        </w:rPr>
        <w:t xml:space="preserve"> in</w:t>
      </w:r>
      <w:r w:rsidR="00001201" w:rsidRPr="008E3929">
        <w:rPr>
          <w:rFonts w:asciiTheme="majorBidi" w:eastAsia="Malgun Gothic" w:hAnsiTheme="majorBidi" w:cstheme="majorBidi"/>
          <w:b/>
          <w:lang w:eastAsia="zh-CN"/>
        </w:rPr>
        <w:t xml:space="preserve"> particular those in situations of vulnerability. In doing so, the State party should ensure that such data </w:t>
      </w:r>
      <w:r w:rsidR="00AE58FE">
        <w:rPr>
          <w:rFonts w:asciiTheme="majorBidi" w:eastAsia="Malgun Gothic" w:hAnsiTheme="majorBidi" w:cstheme="majorBidi"/>
          <w:b/>
          <w:lang w:eastAsia="zh-CN"/>
        </w:rPr>
        <w:t>are</w:t>
      </w:r>
      <w:r w:rsidR="00001201" w:rsidRPr="008E3929">
        <w:rPr>
          <w:rFonts w:asciiTheme="majorBidi" w:eastAsia="Malgun Gothic" w:hAnsiTheme="majorBidi" w:cstheme="majorBidi"/>
          <w:b/>
          <w:lang w:eastAsia="zh-CN"/>
        </w:rPr>
        <w:t xml:space="preserve"> disaggregated to clearly allow monitoring of the situation of Traveller and Roma children. Furthermore, the Committee recommends that the data and indicators be shared among the ministries concerned and used for the formulation, monitoring and evaluation of policies, programmes and projects for the effective implementation of the Convention. The State party should also take into account the framework set out in the report of </w:t>
      </w:r>
      <w:r w:rsidR="00AF5D0F">
        <w:rPr>
          <w:rFonts w:asciiTheme="majorBidi" w:eastAsia="Malgun Gothic" w:hAnsiTheme="majorBidi" w:cstheme="majorBidi"/>
          <w:b/>
          <w:lang w:eastAsia="zh-CN"/>
        </w:rPr>
        <w:t>the</w:t>
      </w:r>
      <w:r w:rsidR="00001201" w:rsidRPr="008E3929">
        <w:rPr>
          <w:rFonts w:asciiTheme="majorBidi" w:eastAsia="Malgun Gothic" w:hAnsiTheme="majorBidi" w:cstheme="majorBidi"/>
          <w:b/>
          <w:lang w:eastAsia="zh-CN"/>
        </w:rPr>
        <w:t xml:space="preserve"> Office of the </w:t>
      </w:r>
      <w:r w:rsidR="00AF5D0F">
        <w:rPr>
          <w:rFonts w:asciiTheme="majorBidi" w:eastAsia="Malgun Gothic" w:hAnsiTheme="majorBidi" w:cstheme="majorBidi"/>
          <w:b/>
          <w:lang w:eastAsia="zh-CN"/>
        </w:rPr>
        <w:t xml:space="preserve">United Nations </w:t>
      </w:r>
      <w:r w:rsidR="00001201" w:rsidRPr="008E3929">
        <w:rPr>
          <w:rFonts w:asciiTheme="majorBidi" w:eastAsia="Malgun Gothic" w:hAnsiTheme="majorBidi" w:cstheme="majorBidi"/>
          <w:b/>
          <w:lang w:eastAsia="zh-CN"/>
        </w:rPr>
        <w:t xml:space="preserve">High Commissioner for Human Rights entitled </w:t>
      </w:r>
      <w:r w:rsidR="000C6A47">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Human rights indicators: a guide to measurement and implementation</w:t>
      </w:r>
      <w:r w:rsidR="000C6A47">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when defining, collecting and disseminating statistical information. </w:t>
      </w:r>
    </w:p>
    <w:p w:rsidR="00001201" w:rsidRPr="008E3929" w:rsidRDefault="00394548" w:rsidP="001220BC">
      <w:pPr>
        <w:pStyle w:val="H23G"/>
      </w:pPr>
      <w:r w:rsidRPr="008E3929">
        <w:tab/>
      </w:r>
      <w:r w:rsidRPr="008E3929">
        <w:tab/>
      </w:r>
      <w:r w:rsidR="00001201" w:rsidRPr="008E3929">
        <w:t>Independent monitoring</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19.</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takes note of the explanation</w:t>
      </w:r>
      <w:r w:rsidR="00AF5D0F">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w:t>
      </w:r>
      <w:r w:rsidR="00AF5D0F">
        <w:rPr>
          <w:rFonts w:asciiTheme="majorBidi" w:eastAsia="Malgun Gothic" w:hAnsiTheme="majorBidi" w:cstheme="majorBidi"/>
          <w:lang w:eastAsia="zh-CN"/>
        </w:rPr>
        <w:t xml:space="preserve">provided by the State party during the dialogue, </w:t>
      </w:r>
      <w:r w:rsidR="00001201" w:rsidRPr="008E3929">
        <w:rPr>
          <w:rFonts w:asciiTheme="majorBidi" w:eastAsia="Malgun Gothic" w:hAnsiTheme="majorBidi" w:cstheme="majorBidi"/>
          <w:lang w:eastAsia="zh-CN"/>
        </w:rPr>
        <w:t xml:space="preserve">of the funding structure for the </w:t>
      </w:r>
      <w:r w:rsidR="00AF5D0F">
        <w:rPr>
          <w:rFonts w:asciiTheme="majorBidi" w:eastAsia="Malgun Gothic" w:hAnsiTheme="majorBidi" w:cstheme="majorBidi"/>
          <w:lang w:eastAsia="zh-CN"/>
        </w:rPr>
        <w:t>Ombudsman for</w:t>
      </w:r>
      <w:r w:rsidR="00AF5D0F"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Children’s</w:t>
      </w:r>
      <w:r w:rsidR="00AF5D0F">
        <w:rPr>
          <w:rFonts w:asciiTheme="majorBidi" w:eastAsia="Malgun Gothic" w:hAnsiTheme="majorBidi" w:cstheme="majorBidi"/>
          <w:lang w:eastAsia="zh-CN"/>
        </w:rPr>
        <w:t xml:space="preserve"> Office</w:t>
      </w:r>
      <w:r w:rsidR="00001201" w:rsidRPr="008E3929">
        <w:rPr>
          <w:rFonts w:asciiTheme="majorBidi" w:eastAsia="Malgun Gothic" w:hAnsiTheme="majorBidi" w:cstheme="majorBidi"/>
          <w:lang w:eastAsia="zh-CN"/>
        </w:rPr>
        <w:t xml:space="preserve">, which </w:t>
      </w:r>
      <w:r w:rsidR="000574EE" w:rsidRPr="008E3929">
        <w:rPr>
          <w:rFonts w:asciiTheme="majorBidi" w:eastAsia="Malgun Gothic" w:hAnsiTheme="majorBidi" w:cstheme="majorBidi"/>
          <w:lang w:eastAsia="zh-CN"/>
        </w:rPr>
        <w:t>constitutionally</w:t>
      </w:r>
      <w:r w:rsidR="00001201" w:rsidRPr="008E3929">
        <w:rPr>
          <w:rFonts w:asciiTheme="majorBidi" w:eastAsia="Malgun Gothic" w:hAnsiTheme="majorBidi" w:cstheme="majorBidi"/>
          <w:lang w:eastAsia="zh-CN"/>
        </w:rPr>
        <w:t xml:space="preserve"> precludes Parliament from making direct disbursements</w:t>
      </w:r>
      <w:r w:rsidR="00AF5D0F">
        <w:rPr>
          <w:rFonts w:asciiTheme="majorBidi" w:eastAsia="Malgun Gothic" w:hAnsiTheme="majorBidi" w:cstheme="majorBidi"/>
          <w:lang w:eastAsia="zh-CN"/>
        </w:rPr>
        <w:t>.</w:t>
      </w:r>
      <w:r w:rsidR="00686003">
        <w:rPr>
          <w:rFonts w:asciiTheme="majorBidi" w:eastAsia="Malgun Gothic" w:hAnsiTheme="majorBidi" w:cstheme="majorBidi"/>
          <w:lang w:eastAsia="zh-CN"/>
        </w:rPr>
        <w:t xml:space="preserve"> T</w:t>
      </w:r>
      <w:r w:rsidR="00001201" w:rsidRPr="008E3929">
        <w:rPr>
          <w:rFonts w:asciiTheme="majorBidi" w:eastAsia="Malgun Gothic" w:hAnsiTheme="majorBidi" w:cstheme="majorBidi"/>
          <w:lang w:eastAsia="zh-CN"/>
        </w:rPr>
        <w:t>he Committee remains concerned</w:t>
      </w:r>
      <w:r w:rsidR="00686003">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the current funding arrangement </w:t>
      </w:r>
      <w:r w:rsidR="00AF5D0F">
        <w:rPr>
          <w:rFonts w:asciiTheme="majorBidi" w:eastAsia="Malgun Gothic" w:hAnsiTheme="majorBidi" w:cstheme="majorBidi"/>
          <w:lang w:eastAsia="zh-CN"/>
        </w:rPr>
        <w:t>through</w:t>
      </w:r>
      <w:r w:rsidR="00001201" w:rsidRPr="008E3929">
        <w:rPr>
          <w:rFonts w:asciiTheme="majorBidi" w:eastAsia="Malgun Gothic" w:hAnsiTheme="majorBidi" w:cstheme="majorBidi"/>
          <w:lang w:eastAsia="zh-CN"/>
        </w:rPr>
        <w:t xml:space="preserve"> the Department of Children and Youth Affairs limits its full independence and autonomy. The Committee is also concerned that pursuant to the Ombudsman for Children Act</w:t>
      </w:r>
      <w:r w:rsidR="00AF5D0F">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2002, the </w:t>
      </w:r>
      <w:r w:rsidR="00AF5D0F">
        <w:rPr>
          <w:rFonts w:asciiTheme="majorBidi" w:eastAsia="Malgun Gothic" w:hAnsiTheme="majorBidi" w:cstheme="majorBidi"/>
          <w:lang w:eastAsia="zh-CN"/>
        </w:rPr>
        <w:t>Office</w:t>
      </w:r>
      <w:r w:rsidR="00AF5D0F"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is precluded from investigating actions of public bodies </w:t>
      </w:r>
      <w:r w:rsidR="008B340D">
        <w:rPr>
          <w:rFonts w:asciiTheme="majorBidi" w:eastAsia="Malgun Gothic" w:hAnsiTheme="majorBidi" w:cstheme="majorBidi"/>
          <w:lang w:eastAsia="zh-CN"/>
        </w:rPr>
        <w:t>when</w:t>
      </w:r>
      <w:r w:rsidR="008B340D"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those actions involve the administration of the law regarding asylum, immigration, </w:t>
      </w:r>
      <w:r w:rsidR="008B340D">
        <w:rPr>
          <w:rFonts w:asciiTheme="majorBidi" w:eastAsia="Malgun Gothic" w:hAnsiTheme="majorBidi" w:cstheme="majorBidi"/>
          <w:lang w:eastAsia="zh-CN"/>
        </w:rPr>
        <w:t>naturalization</w:t>
      </w:r>
      <w:r w:rsidR="008B340D"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and citizenship.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lastRenderedPageBreak/>
        <w:t>20.</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In the light of its general comment No. 2 (2002) on the role of independent human rights institutions</w:t>
      </w:r>
      <w:r w:rsidR="006F42D5">
        <w:rPr>
          <w:rFonts w:asciiTheme="majorBidi" w:eastAsia="Malgun Gothic" w:hAnsiTheme="majorBidi" w:cstheme="majorBidi"/>
          <w:b/>
          <w:lang w:eastAsia="zh-CN"/>
        </w:rPr>
        <w:t xml:space="preserve"> in the promotion and protection of the rights of the child</w:t>
      </w:r>
      <w:r w:rsidR="00001201" w:rsidRPr="008E3929">
        <w:rPr>
          <w:rFonts w:asciiTheme="majorBidi" w:eastAsia="Malgun Gothic" w:hAnsiTheme="majorBidi" w:cstheme="majorBidi"/>
          <w:b/>
          <w:lang w:eastAsia="zh-CN"/>
        </w:rPr>
        <w:t xml:space="preserve">, the Committee recommends that the State party ensure the independence of the Ombudsman for Children’s Office, including with regard to its funding and mandate so as to ensure full compliance with the Paris Principles. In doing so, the State party should further consider ways and means to directly provide the Office with financial resources rather than through the Department of Children and Youth Affairs. Furthermore, the Committee recommends that the State party consider </w:t>
      </w:r>
      <w:r w:rsidR="000574EE" w:rsidRPr="008E3929">
        <w:rPr>
          <w:rFonts w:asciiTheme="majorBidi" w:eastAsia="Malgun Gothic" w:hAnsiTheme="majorBidi" w:cstheme="majorBidi"/>
          <w:b/>
          <w:lang w:eastAsia="zh-CN"/>
        </w:rPr>
        <w:t>amending</w:t>
      </w:r>
      <w:r w:rsidR="00001201" w:rsidRPr="008E3929">
        <w:rPr>
          <w:rFonts w:asciiTheme="majorBidi" w:eastAsia="Malgun Gothic" w:hAnsiTheme="majorBidi" w:cstheme="majorBidi"/>
          <w:b/>
          <w:lang w:eastAsia="zh-CN"/>
        </w:rPr>
        <w:t xml:space="preserve"> the provisions of the Ombudsman for Children Act</w:t>
      </w:r>
      <w:r w:rsidR="006F42D5">
        <w:rPr>
          <w:rFonts w:asciiTheme="majorBidi" w:eastAsia="Malgun Gothic" w:hAnsiTheme="majorBidi" w:cstheme="majorBidi"/>
          <w:b/>
          <w:lang w:eastAsia="zh-CN"/>
        </w:rPr>
        <w:t>,</w:t>
      </w:r>
      <w:r w:rsidR="00D63495">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2002</w:t>
      </w:r>
      <w:r w:rsidR="006F42D5">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which preclude the </w:t>
      </w:r>
      <w:r w:rsidR="006F42D5">
        <w:rPr>
          <w:rFonts w:asciiTheme="majorBidi" w:eastAsia="Malgun Gothic" w:hAnsiTheme="majorBidi" w:cstheme="majorBidi"/>
          <w:b/>
          <w:lang w:eastAsia="zh-CN"/>
        </w:rPr>
        <w:t>Ombudsman for Children’s Office</w:t>
      </w:r>
      <w:r w:rsidR="006F42D5"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 xml:space="preserve">from investigating complaints from children in a refugee, asylum-seeking and/or irregular migration situation. </w:t>
      </w:r>
    </w:p>
    <w:p w:rsidR="00001201" w:rsidRPr="008E3929" w:rsidRDefault="00394548" w:rsidP="001220BC">
      <w:pPr>
        <w:pStyle w:val="H23G"/>
        <w:rPr>
          <w:lang w:eastAsia="zh-CN"/>
        </w:rPr>
      </w:pPr>
      <w:r w:rsidRPr="008E3929">
        <w:rPr>
          <w:lang w:eastAsia="zh-CN"/>
        </w:rPr>
        <w:tab/>
      </w:r>
      <w:r w:rsidRPr="008E3929">
        <w:rPr>
          <w:lang w:eastAsia="zh-CN"/>
        </w:rPr>
        <w:tab/>
      </w:r>
      <w:r w:rsidR="00001201" w:rsidRPr="008E3929">
        <w:rPr>
          <w:lang w:eastAsia="zh-CN"/>
        </w:rPr>
        <w:t>Dissemination, awareness-raising and training</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21.</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notes as positive the inclusion of </w:t>
      </w:r>
      <w:r w:rsidR="006F42D5">
        <w:rPr>
          <w:rFonts w:asciiTheme="majorBidi" w:eastAsia="Malgun Gothic" w:hAnsiTheme="majorBidi" w:cstheme="majorBidi"/>
          <w:lang w:eastAsia="zh-CN"/>
        </w:rPr>
        <w:t>the</w:t>
      </w:r>
      <w:r w:rsidR="006F42D5"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rights </w:t>
      </w:r>
      <w:r w:rsidR="006F42D5">
        <w:rPr>
          <w:rFonts w:asciiTheme="majorBidi" w:eastAsia="Malgun Gothic" w:hAnsiTheme="majorBidi" w:cstheme="majorBidi"/>
          <w:lang w:eastAsia="zh-CN"/>
        </w:rPr>
        <w:t xml:space="preserve">of the child </w:t>
      </w:r>
      <w:r w:rsidR="00001201" w:rsidRPr="008E3929">
        <w:rPr>
          <w:rFonts w:asciiTheme="majorBidi" w:eastAsia="Malgun Gothic" w:hAnsiTheme="majorBidi" w:cstheme="majorBidi"/>
          <w:lang w:eastAsia="zh-CN"/>
        </w:rPr>
        <w:t>and human rights in both the primary and secondary school curriculum</w:t>
      </w:r>
      <w:r w:rsidR="006F42D5">
        <w:rPr>
          <w:rFonts w:asciiTheme="majorBidi" w:eastAsia="Malgun Gothic" w:hAnsiTheme="majorBidi" w:cstheme="majorBidi"/>
          <w:lang w:eastAsia="zh-CN"/>
        </w:rPr>
        <w:t>s</w:t>
      </w:r>
      <w:r w:rsidR="00001201" w:rsidRPr="008E3929">
        <w:rPr>
          <w:rFonts w:asciiTheme="majorBidi" w:eastAsia="Malgun Gothic" w:hAnsiTheme="majorBidi" w:cstheme="majorBidi"/>
          <w:lang w:eastAsia="zh-CN"/>
        </w:rPr>
        <w:t xml:space="preserve">, as well as the dissemination of the State party’s periodic reports to the Committee and </w:t>
      </w:r>
      <w:r w:rsidR="00093D07">
        <w:rPr>
          <w:rFonts w:asciiTheme="majorBidi" w:eastAsia="Malgun Gothic" w:hAnsiTheme="majorBidi" w:cstheme="majorBidi"/>
          <w:lang w:eastAsia="zh-CN"/>
        </w:rPr>
        <w:t xml:space="preserve">the </w:t>
      </w:r>
      <w:r w:rsidR="00001201" w:rsidRPr="008E3929">
        <w:rPr>
          <w:rFonts w:asciiTheme="majorBidi" w:eastAsia="Malgun Gothic" w:hAnsiTheme="majorBidi" w:cstheme="majorBidi"/>
          <w:lang w:eastAsia="zh-CN"/>
        </w:rPr>
        <w:t xml:space="preserve">concluding observations of the Committee through the website of the Department </w:t>
      </w:r>
      <w:r w:rsidR="00093D07">
        <w:rPr>
          <w:rFonts w:asciiTheme="majorBidi" w:eastAsia="Malgun Gothic" w:hAnsiTheme="majorBidi" w:cstheme="majorBidi"/>
          <w:lang w:eastAsia="zh-CN"/>
        </w:rPr>
        <w:t>of</w:t>
      </w:r>
      <w:r w:rsidR="00001201" w:rsidRPr="008E3929">
        <w:rPr>
          <w:rFonts w:asciiTheme="majorBidi" w:eastAsia="Malgun Gothic" w:hAnsiTheme="majorBidi" w:cstheme="majorBidi"/>
          <w:lang w:eastAsia="zh-CN"/>
        </w:rPr>
        <w:t xml:space="preserve"> Children and Youth Affairs. </w:t>
      </w:r>
      <w:r w:rsidR="00093D07">
        <w:rPr>
          <w:rFonts w:asciiTheme="majorBidi" w:eastAsia="Malgun Gothic" w:hAnsiTheme="majorBidi" w:cstheme="majorBidi"/>
          <w:lang w:eastAsia="zh-CN"/>
        </w:rPr>
        <w:t>T</w:t>
      </w:r>
      <w:r w:rsidR="00001201" w:rsidRPr="008E3929">
        <w:rPr>
          <w:rFonts w:asciiTheme="majorBidi" w:eastAsia="Malgun Gothic" w:hAnsiTheme="majorBidi" w:cstheme="majorBidi"/>
          <w:lang w:eastAsia="zh-CN"/>
        </w:rPr>
        <w:t>he Committee remains concerned</w:t>
      </w:r>
      <w:r w:rsidR="00093D07">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at the lack of awareness among public bodies, which do not always apply the principle of the best interests of the child or ensure that children’s views are appropriately taken into consideration. It is also concerned that awareness of human rights mechanisms and understanding of </w:t>
      </w:r>
      <w:r w:rsidR="00093D07">
        <w:rPr>
          <w:rFonts w:asciiTheme="majorBidi" w:eastAsia="Malgun Gothic" w:hAnsiTheme="majorBidi" w:cstheme="majorBidi"/>
          <w:lang w:eastAsia="zh-CN"/>
        </w:rPr>
        <w:t>the rights of the child</w:t>
      </w:r>
      <w:r w:rsidR="00001201" w:rsidRPr="008E3929">
        <w:rPr>
          <w:rFonts w:asciiTheme="majorBidi" w:eastAsia="Malgun Gothic" w:hAnsiTheme="majorBidi" w:cstheme="majorBidi"/>
          <w:lang w:eastAsia="zh-CN"/>
        </w:rPr>
        <w:t xml:space="preserve"> among the general public remain low.</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22.</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Committee encourages the State party to promote the Convention on the broadest possible basis, </w:t>
      </w:r>
      <w:r w:rsidR="00093D07">
        <w:rPr>
          <w:rFonts w:asciiTheme="majorBidi" w:eastAsia="Malgun Gothic" w:hAnsiTheme="majorBidi" w:cstheme="majorBidi"/>
          <w:b/>
          <w:lang w:eastAsia="zh-CN"/>
        </w:rPr>
        <w:t xml:space="preserve">in </w:t>
      </w:r>
      <w:r w:rsidR="00001201" w:rsidRPr="008E3929">
        <w:rPr>
          <w:rFonts w:asciiTheme="majorBidi" w:eastAsia="Malgun Gothic" w:hAnsiTheme="majorBidi" w:cstheme="majorBidi"/>
          <w:b/>
          <w:lang w:eastAsia="zh-CN"/>
        </w:rPr>
        <w:t xml:space="preserve">particular for children in vulnerable situations, including through child-friendly </w:t>
      </w:r>
      <w:proofErr w:type="spellStart"/>
      <w:r w:rsidR="00001201" w:rsidRPr="008E3929">
        <w:rPr>
          <w:rFonts w:asciiTheme="majorBidi" w:eastAsia="Malgun Gothic" w:hAnsiTheme="majorBidi" w:cstheme="majorBidi"/>
          <w:b/>
          <w:lang w:eastAsia="zh-CN"/>
        </w:rPr>
        <w:t>audiovisual</w:t>
      </w:r>
      <w:proofErr w:type="spellEnd"/>
      <w:r w:rsidR="00001201" w:rsidRPr="008E3929">
        <w:rPr>
          <w:rFonts w:asciiTheme="majorBidi" w:eastAsia="Malgun Gothic" w:hAnsiTheme="majorBidi" w:cstheme="majorBidi"/>
          <w:b/>
          <w:lang w:eastAsia="zh-CN"/>
        </w:rPr>
        <w:t xml:space="preserve"> aids and digital media and by enlisting the support of the mass media, including social media. The Committee also recommends that the State party strengthen its efforts to provide adequate and systematic training and/or sensitization of professionals working with and for children.</w:t>
      </w:r>
    </w:p>
    <w:p w:rsidR="00001201" w:rsidRPr="008E3929" w:rsidRDefault="00AD398B" w:rsidP="001220BC">
      <w:pPr>
        <w:pStyle w:val="H23G"/>
        <w:rPr>
          <w:lang w:eastAsia="en-GB"/>
        </w:rPr>
      </w:pPr>
      <w:r>
        <w:rPr>
          <w:lang w:eastAsia="en-GB"/>
        </w:rPr>
        <w:tab/>
      </w:r>
      <w:r>
        <w:rPr>
          <w:lang w:eastAsia="en-GB"/>
        </w:rPr>
        <w:tab/>
      </w:r>
      <w:r w:rsidR="00093D07">
        <w:rPr>
          <w:lang w:eastAsia="en-GB"/>
        </w:rPr>
        <w:t>Rights of the child</w:t>
      </w:r>
      <w:r w:rsidR="00001201" w:rsidRPr="008E3929">
        <w:rPr>
          <w:lang w:eastAsia="en-GB"/>
        </w:rPr>
        <w:t xml:space="preserve"> and the business sector</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23.</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the State party’s </w:t>
      </w:r>
      <w:r w:rsidR="00906EAA">
        <w:rPr>
          <w:rFonts w:asciiTheme="majorBidi" w:eastAsia="Malgun Gothic" w:hAnsiTheme="majorBidi" w:cstheme="majorBidi"/>
          <w:lang w:eastAsia="zh-CN"/>
        </w:rPr>
        <w:t>w</w:t>
      </w:r>
      <w:r w:rsidR="000574EE" w:rsidRPr="008E3929">
        <w:rPr>
          <w:rFonts w:asciiTheme="majorBidi" w:eastAsia="Malgun Gothic" w:hAnsiTheme="majorBidi" w:cstheme="majorBidi"/>
          <w:lang w:eastAsia="zh-CN"/>
        </w:rPr>
        <w:t xml:space="preserve">orking </w:t>
      </w:r>
      <w:r w:rsidR="00906EAA">
        <w:rPr>
          <w:rFonts w:asciiTheme="majorBidi" w:eastAsia="Malgun Gothic" w:hAnsiTheme="majorBidi" w:cstheme="majorBidi"/>
          <w:lang w:eastAsia="zh-CN"/>
        </w:rPr>
        <w:t>o</w:t>
      </w:r>
      <w:r w:rsidR="000574EE" w:rsidRPr="008E3929">
        <w:rPr>
          <w:rFonts w:asciiTheme="majorBidi" w:eastAsia="Malgun Gothic" w:hAnsiTheme="majorBidi" w:cstheme="majorBidi"/>
          <w:lang w:eastAsia="zh-CN"/>
        </w:rPr>
        <w:t xml:space="preserve">utline of a </w:t>
      </w:r>
      <w:r w:rsidR="00906EAA">
        <w:rPr>
          <w:rFonts w:asciiTheme="majorBidi" w:eastAsia="Malgun Gothic" w:hAnsiTheme="majorBidi" w:cstheme="majorBidi"/>
          <w:lang w:eastAsia="zh-CN"/>
        </w:rPr>
        <w:t>n</w:t>
      </w:r>
      <w:r w:rsidR="00001201" w:rsidRPr="008E3929">
        <w:rPr>
          <w:rFonts w:asciiTheme="majorBidi" w:eastAsia="Malgun Gothic" w:hAnsiTheme="majorBidi" w:cstheme="majorBidi"/>
          <w:lang w:eastAsia="zh-CN"/>
        </w:rPr>
        <w:t xml:space="preserve">ational </w:t>
      </w:r>
      <w:r w:rsidR="00906EAA">
        <w:rPr>
          <w:rFonts w:asciiTheme="majorBidi" w:eastAsia="Malgun Gothic" w:hAnsiTheme="majorBidi" w:cstheme="majorBidi"/>
          <w:lang w:eastAsia="zh-CN"/>
        </w:rPr>
        <w:t>a</w:t>
      </w:r>
      <w:r w:rsidR="00001201" w:rsidRPr="008E3929">
        <w:rPr>
          <w:rFonts w:asciiTheme="majorBidi" w:eastAsia="Malgun Gothic" w:hAnsiTheme="majorBidi" w:cstheme="majorBidi"/>
          <w:lang w:eastAsia="zh-CN"/>
        </w:rPr>
        <w:t xml:space="preserve">ction </w:t>
      </w:r>
      <w:r w:rsidR="00906EAA">
        <w:rPr>
          <w:rFonts w:asciiTheme="majorBidi" w:eastAsia="Malgun Gothic" w:hAnsiTheme="majorBidi" w:cstheme="majorBidi"/>
          <w:lang w:eastAsia="zh-CN"/>
        </w:rPr>
        <w:t>p</w:t>
      </w:r>
      <w:r w:rsidR="00001201" w:rsidRPr="008E3929">
        <w:rPr>
          <w:rFonts w:asciiTheme="majorBidi" w:eastAsia="Malgun Gothic" w:hAnsiTheme="majorBidi" w:cstheme="majorBidi"/>
          <w:lang w:eastAsia="zh-CN"/>
        </w:rPr>
        <w:t xml:space="preserve">lan on </w:t>
      </w:r>
      <w:r w:rsidR="00906EAA">
        <w:rPr>
          <w:rFonts w:asciiTheme="majorBidi" w:eastAsia="Malgun Gothic" w:hAnsiTheme="majorBidi" w:cstheme="majorBidi"/>
          <w:lang w:eastAsia="zh-CN"/>
        </w:rPr>
        <w:t>b</w:t>
      </w:r>
      <w:r w:rsidR="00001201" w:rsidRPr="008E3929">
        <w:rPr>
          <w:rFonts w:asciiTheme="majorBidi" w:eastAsia="Malgun Gothic" w:hAnsiTheme="majorBidi" w:cstheme="majorBidi"/>
          <w:lang w:eastAsia="zh-CN"/>
        </w:rPr>
        <w:t xml:space="preserve">usiness and </w:t>
      </w:r>
      <w:r w:rsidR="00906EAA">
        <w:rPr>
          <w:rFonts w:asciiTheme="majorBidi" w:eastAsia="Malgun Gothic" w:hAnsiTheme="majorBidi" w:cstheme="majorBidi"/>
          <w:lang w:eastAsia="zh-CN"/>
        </w:rPr>
        <w:t>h</w:t>
      </w:r>
      <w:r w:rsidR="00001201" w:rsidRPr="008E3929">
        <w:rPr>
          <w:rFonts w:asciiTheme="majorBidi" w:eastAsia="Malgun Gothic" w:hAnsiTheme="majorBidi" w:cstheme="majorBidi"/>
          <w:lang w:eastAsia="zh-CN"/>
        </w:rPr>
        <w:t xml:space="preserve">uman </w:t>
      </w:r>
      <w:r w:rsidR="00906EAA">
        <w:rPr>
          <w:rFonts w:asciiTheme="majorBidi" w:eastAsia="Malgun Gothic" w:hAnsiTheme="majorBidi" w:cstheme="majorBidi"/>
          <w:lang w:eastAsia="zh-CN"/>
        </w:rPr>
        <w:t>r</w:t>
      </w:r>
      <w:r w:rsidR="00001201" w:rsidRPr="008E3929">
        <w:rPr>
          <w:rFonts w:asciiTheme="majorBidi" w:eastAsia="Malgun Gothic" w:hAnsiTheme="majorBidi" w:cstheme="majorBidi"/>
          <w:lang w:eastAsia="zh-CN"/>
        </w:rPr>
        <w:t xml:space="preserve">ights </w:t>
      </w:r>
      <w:r w:rsidR="00906EAA">
        <w:rPr>
          <w:rFonts w:asciiTheme="majorBidi" w:eastAsia="Malgun Gothic" w:hAnsiTheme="majorBidi" w:cstheme="majorBidi"/>
          <w:lang w:eastAsia="zh-CN"/>
        </w:rPr>
        <w:t xml:space="preserve">for the period from </w:t>
      </w:r>
      <w:r w:rsidR="00001201" w:rsidRPr="008E3929">
        <w:rPr>
          <w:rFonts w:asciiTheme="majorBidi" w:eastAsia="Malgun Gothic" w:hAnsiTheme="majorBidi" w:cstheme="majorBidi"/>
          <w:lang w:eastAsia="zh-CN"/>
        </w:rPr>
        <w:t>2016</w:t>
      </w:r>
      <w:r w:rsidR="00906EAA">
        <w:rPr>
          <w:rFonts w:asciiTheme="majorBidi" w:eastAsia="Malgun Gothic" w:hAnsiTheme="majorBidi" w:cstheme="majorBidi"/>
          <w:lang w:eastAsia="zh-CN"/>
        </w:rPr>
        <w:t xml:space="preserve"> to </w:t>
      </w:r>
      <w:r w:rsidR="00001201" w:rsidRPr="008E3929">
        <w:rPr>
          <w:rFonts w:asciiTheme="majorBidi" w:eastAsia="Malgun Gothic" w:hAnsiTheme="majorBidi" w:cstheme="majorBidi"/>
          <w:lang w:eastAsia="zh-CN"/>
        </w:rPr>
        <w:t xml:space="preserve">2019. </w:t>
      </w:r>
      <w:r w:rsidR="00906EAA">
        <w:rPr>
          <w:rFonts w:asciiTheme="majorBidi" w:eastAsia="Malgun Gothic" w:hAnsiTheme="majorBidi" w:cstheme="majorBidi"/>
          <w:lang w:eastAsia="zh-CN"/>
        </w:rPr>
        <w:t>It</w:t>
      </w:r>
      <w:r w:rsidR="00001201" w:rsidRPr="008E3929">
        <w:rPr>
          <w:rFonts w:asciiTheme="majorBidi" w:eastAsia="Malgun Gothic" w:hAnsiTheme="majorBidi" w:cstheme="majorBidi"/>
          <w:lang w:eastAsia="zh-CN"/>
        </w:rPr>
        <w:t xml:space="preserve"> is concerned</w:t>
      </w:r>
      <w:r w:rsidR="00906EAA">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the document does not contain any firm commitment to </w:t>
      </w:r>
      <w:r w:rsidR="00906EAA">
        <w:rPr>
          <w:rFonts w:asciiTheme="majorBidi" w:eastAsia="Malgun Gothic" w:hAnsiTheme="majorBidi" w:cstheme="majorBidi"/>
          <w:lang w:eastAsia="zh-CN"/>
        </w:rPr>
        <w:t xml:space="preserve">the </w:t>
      </w:r>
      <w:r w:rsidR="00001201" w:rsidRPr="008E3929">
        <w:rPr>
          <w:rFonts w:asciiTheme="majorBidi" w:eastAsia="Malgun Gothic" w:hAnsiTheme="majorBidi" w:cstheme="majorBidi"/>
          <w:lang w:eastAsia="zh-CN"/>
        </w:rPr>
        <w:t>rights</w:t>
      </w:r>
      <w:r w:rsidR="00906EAA">
        <w:rPr>
          <w:rFonts w:asciiTheme="majorBidi" w:eastAsia="Malgun Gothic" w:hAnsiTheme="majorBidi" w:cstheme="majorBidi"/>
          <w:lang w:eastAsia="zh-CN"/>
        </w:rPr>
        <w:t xml:space="preserve"> of the child</w:t>
      </w:r>
      <w:r w:rsidR="00001201" w:rsidRPr="008E3929">
        <w:rPr>
          <w:rFonts w:asciiTheme="majorBidi" w:eastAsia="Malgun Gothic" w:hAnsiTheme="majorBidi" w:cstheme="majorBidi"/>
          <w:lang w:eastAsia="zh-CN"/>
        </w:rPr>
        <w:t xml:space="preserve"> and has not adequately taken into account the Committee’s </w:t>
      </w:r>
      <w:r w:rsidR="00906EAA">
        <w:rPr>
          <w:rFonts w:asciiTheme="majorBidi" w:eastAsia="Malgun Gothic" w:hAnsiTheme="majorBidi" w:cstheme="majorBidi"/>
          <w:lang w:eastAsia="zh-CN"/>
        </w:rPr>
        <w:t>g</w:t>
      </w:r>
      <w:r w:rsidR="00001201" w:rsidRPr="008E3929">
        <w:rPr>
          <w:rFonts w:asciiTheme="majorBidi" w:eastAsia="Malgun Gothic" w:hAnsiTheme="majorBidi" w:cstheme="majorBidi"/>
          <w:lang w:eastAsia="zh-CN"/>
        </w:rPr>
        <w:t xml:space="preserve">eneral </w:t>
      </w:r>
      <w:r w:rsidR="00906EAA">
        <w:rPr>
          <w:rFonts w:asciiTheme="majorBidi" w:eastAsia="Malgun Gothic" w:hAnsiTheme="majorBidi" w:cstheme="majorBidi"/>
          <w:lang w:eastAsia="zh-CN"/>
        </w:rPr>
        <w:t>c</w:t>
      </w:r>
      <w:r w:rsidR="00001201" w:rsidRPr="008E3929">
        <w:rPr>
          <w:rFonts w:asciiTheme="majorBidi" w:eastAsia="Malgun Gothic" w:hAnsiTheme="majorBidi" w:cstheme="majorBidi"/>
          <w:lang w:eastAsia="zh-CN"/>
        </w:rPr>
        <w:t>omment No. 16 (2013) on</w:t>
      </w:r>
      <w:r w:rsidR="00906EAA">
        <w:rPr>
          <w:rFonts w:asciiTheme="majorBidi" w:eastAsia="Malgun Gothic" w:hAnsiTheme="majorBidi" w:cstheme="majorBidi"/>
          <w:lang w:eastAsia="zh-CN"/>
        </w:rPr>
        <w:t xml:space="preserve"> State obligations regarding</w:t>
      </w:r>
      <w:r w:rsidR="00001201" w:rsidRPr="008E3929">
        <w:rPr>
          <w:rFonts w:asciiTheme="majorBidi" w:eastAsia="Malgun Gothic" w:hAnsiTheme="majorBidi" w:cstheme="majorBidi"/>
          <w:lang w:eastAsia="zh-CN"/>
        </w:rPr>
        <w:t xml:space="preserve"> the impact of the business sector on children’s rights.</w:t>
      </w:r>
    </w:p>
    <w:p w:rsidR="00001201" w:rsidRDefault="00541D28" w:rsidP="00541D28">
      <w:pPr>
        <w:pStyle w:val="SingleTxtG"/>
        <w:rPr>
          <w:rFonts w:asciiTheme="majorBidi" w:eastAsia="Malgun Gothic" w:hAnsiTheme="majorBidi" w:cstheme="majorBidi"/>
          <w:b/>
          <w:lang w:eastAsia="zh-CN"/>
        </w:rPr>
      </w:pPr>
      <w:r>
        <w:rPr>
          <w:rFonts w:asciiTheme="majorBidi" w:eastAsia="Malgun Gothic" w:hAnsiTheme="majorBidi" w:cstheme="majorBidi"/>
          <w:lang w:eastAsia="zh-CN"/>
        </w:rPr>
        <w:t>24.</w:t>
      </w:r>
      <w:r>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In the light of its general comment No. 16 (2013) on</w:t>
      </w:r>
      <w:r w:rsidR="00446404">
        <w:rPr>
          <w:rFonts w:asciiTheme="majorBidi" w:eastAsia="Malgun Gothic" w:hAnsiTheme="majorBidi" w:cstheme="majorBidi"/>
          <w:b/>
          <w:lang w:eastAsia="zh-CN"/>
        </w:rPr>
        <w:t xml:space="preserve"> State obligations regarding</w:t>
      </w:r>
      <w:r w:rsidR="00001201" w:rsidRPr="008E3929">
        <w:rPr>
          <w:rFonts w:asciiTheme="majorBidi" w:eastAsia="Malgun Gothic" w:hAnsiTheme="majorBidi" w:cstheme="majorBidi"/>
          <w:b/>
          <w:lang w:eastAsia="zh-CN"/>
        </w:rPr>
        <w:t xml:space="preserve"> the impact of the business sector on children’s rights, the Committee recommends that the State party establish and implement regulations to ensure that the business sector, including in the context of public procurement, complies with international and national human rights, labour, environment and other standards, particularly with regard to </w:t>
      </w:r>
      <w:r w:rsidR="00446404">
        <w:rPr>
          <w:rFonts w:asciiTheme="majorBidi" w:eastAsia="Malgun Gothic" w:hAnsiTheme="majorBidi" w:cstheme="majorBidi"/>
          <w:b/>
          <w:lang w:eastAsia="zh-CN"/>
        </w:rPr>
        <w:t>the rights of the child</w:t>
      </w:r>
      <w:r w:rsidR="00001201" w:rsidRPr="008E3929">
        <w:rPr>
          <w:rFonts w:asciiTheme="majorBidi" w:eastAsia="Malgun Gothic" w:hAnsiTheme="majorBidi" w:cstheme="majorBidi"/>
          <w:b/>
          <w:lang w:eastAsia="zh-CN"/>
        </w:rPr>
        <w:t>.</w:t>
      </w:r>
      <w:r w:rsidR="00A87C65"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In particular, it recommends that the State party:</w:t>
      </w:r>
    </w:p>
    <w:p w:rsidR="00934256" w:rsidRPr="008E3929" w:rsidRDefault="00AD398B" w:rsidP="001220BC">
      <w:pPr>
        <w:pStyle w:val="SingleTxtG"/>
        <w:ind w:firstLine="567"/>
        <w:rPr>
          <w:rFonts w:asciiTheme="majorBidi" w:eastAsia="Malgun Gothic" w:hAnsiTheme="majorBidi" w:cstheme="majorBidi"/>
          <w:b/>
          <w:lang w:eastAsia="zh-CN"/>
        </w:rPr>
      </w:pPr>
      <w:r w:rsidRPr="008E3929">
        <w:rPr>
          <w:rFonts w:asciiTheme="majorBidi" w:hAnsiTheme="majorBidi" w:cstheme="majorBidi"/>
          <w:bCs/>
        </w:rPr>
        <w:t>(a)</w:t>
      </w:r>
      <w:r w:rsidRPr="008E3929">
        <w:rPr>
          <w:rFonts w:asciiTheme="majorBidi" w:hAnsiTheme="majorBidi" w:cstheme="majorBidi"/>
          <w:b/>
        </w:rPr>
        <w:tab/>
        <w:t xml:space="preserve">Strengthen its regulatory framework for the industries </w:t>
      </w:r>
      <w:r w:rsidRPr="008E3929">
        <w:rPr>
          <w:rFonts w:asciiTheme="majorBidi" w:eastAsia="Malgun Gothic" w:hAnsiTheme="majorBidi" w:cstheme="majorBidi"/>
          <w:b/>
          <w:lang w:eastAsia="zh-CN"/>
        </w:rPr>
        <w:t xml:space="preserve">and enterprises </w:t>
      </w:r>
      <w:r w:rsidRPr="008E3929">
        <w:rPr>
          <w:rFonts w:asciiTheme="majorBidi" w:hAnsiTheme="majorBidi" w:cstheme="majorBidi"/>
          <w:b/>
        </w:rPr>
        <w:t xml:space="preserve">operating in the State party to ensure that their activities do not negatively affect </w:t>
      </w:r>
      <w:r>
        <w:rPr>
          <w:rFonts w:asciiTheme="majorBidi" w:hAnsiTheme="majorBidi" w:cstheme="majorBidi"/>
          <w:b/>
        </w:rPr>
        <w:t>the</w:t>
      </w:r>
      <w:r w:rsidRPr="008E3929">
        <w:rPr>
          <w:rFonts w:asciiTheme="majorBidi" w:hAnsiTheme="majorBidi" w:cstheme="majorBidi"/>
          <w:b/>
        </w:rPr>
        <w:t xml:space="preserve"> rights</w:t>
      </w:r>
      <w:r>
        <w:rPr>
          <w:rFonts w:asciiTheme="majorBidi" w:hAnsiTheme="majorBidi" w:cstheme="majorBidi"/>
          <w:b/>
        </w:rPr>
        <w:t xml:space="preserve"> of the child</w:t>
      </w:r>
      <w:r w:rsidRPr="008E3929">
        <w:rPr>
          <w:rFonts w:asciiTheme="majorBidi" w:hAnsiTheme="majorBidi" w:cstheme="majorBidi"/>
          <w:b/>
        </w:rPr>
        <w:t xml:space="preserve"> or endanger environmental and other standards;</w:t>
      </w:r>
    </w:p>
    <w:p w:rsidR="00001201" w:rsidRPr="008E3929" w:rsidRDefault="00001201" w:rsidP="001220BC">
      <w:pPr>
        <w:pStyle w:val="SingleTxtG"/>
        <w:ind w:firstLine="567"/>
        <w:rPr>
          <w:rFonts w:asciiTheme="majorBidi" w:hAnsiTheme="majorBidi" w:cstheme="majorBidi"/>
          <w:b/>
        </w:rPr>
      </w:pPr>
      <w:r w:rsidRPr="00904B13">
        <w:rPr>
          <w:rFonts w:asciiTheme="majorBidi" w:hAnsiTheme="majorBidi" w:cstheme="majorBidi"/>
          <w:bCs/>
        </w:rPr>
        <w:t>(b)</w:t>
      </w:r>
      <w:r w:rsidRPr="00904B13">
        <w:rPr>
          <w:rFonts w:asciiTheme="majorBidi" w:hAnsiTheme="majorBidi" w:cstheme="majorBidi"/>
          <w:b/>
        </w:rPr>
        <w:tab/>
      </w:r>
      <w:r w:rsidR="000574EE" w:rsidRPr="00904B13">
        <w:rPr>
          <w:rFonts w:asciiTheme="majorBidi" w:hAnsiTheme="majorBidi" w:cstheme="majorBidi"/>
          <w:b/>
        </w:rPr>
        <w:t>Establish independent mechanisms to</w:t>
      </w:r>
      <w:r w:rsidR="00FC47FE" w:rsidRPr="00904B13">
        <w:rPr>
          <w:rFonts w:asciiTheme="majorBidi" w:hAnsiTheme="majorBidi" w:cstheme="majorBidi"/>
          <w:b/>
        </w:rPr>
        <w:t xml:space="preserve"> </w:t>
      </w:r>
      <w:r w:rsidR="000574EE" w:rsidRPr="00904B13">
        <w:rPr>
          <w:rFonts w:asciiTheme="majorBidi" w:hAnsiTheme="majorBidi" w:cstheme="majorBidi"/>
          <w:b/>
        </w:rPr>
        <w:t>monitor</w:t>
      </w:r>
      <w:r w:rsidRPr="00904B13">
        <w:rPr>
          <w:rFonts w:asciiTheme="majorBidi" w:hAnsiTheme="majorBidi" w:cstheme="majorBidi"/>
          <w:b/>
        </w:rPr>
        <w:t xml:space="preserve"> </w:t>
      </w:r>
      <w:r w:rsidR="00FC47FE" w:rsidRPr="00904B13">
        <w:rPr>
          <w:rFonts w:asciiTheme="majorBidi" w:hAnsiTheme="majorBidi" w:cstheme="majorBidi"/>
          <w:b/>
        </w:rPr>
        <w:t xml:space="preserve">the </w:t>
      </w:r>
      <w:r w:rsidRPr="00904B13">
        <w:rPr>
          <w:rFonts w:asciiTheme="majorBidi" w:hAnsiTheme="majorBidi" w:cstheme="majorBidi"/>
          <w:b/>
        </w:rPr>
        <w:t>implementation by business enterprises of international and national environment and health standards</w:t>
      </w:r>
      <w:r w:rsidR="0010321B">
        <w:rPr>
          <w:rFonts w:asciiTheme="majorBidi" w:hAnsiTheme="majorBidi" w:cstheme="majorBidi"/>
          <w:b/>
        </w:rPr>
        <w:t>;</w:t>
      </w:r>
      <w:r w:rsidRPr="00904B13">
        <w:rPr>
          <w:rFonts w:asciiTheme="majorBidi" w:hAnsiTheme="majorBidi" w:cstheme="majorBidi"/>
          <w:b/>
        </w:rPr>
        <w:t xml:space="preserve"> appropriately sanction and provid</w:t>
      </w:r>
      <w:r w:rsidR="000574EE" w:rsidRPr="00904B13">
        <w:rPr>
          <w:rFonts w:asciiTheme="majorBidi" w:hAnsiTheme="majorBidi" w:cstheme="majorBidi"/>
          <w:b/>
        </w:rPr>
        <w:t>e</w:t>
      </w:r>
      <w:r w:rsidRPr="00904B13">
        <w:rPr>
          <w:rFonts w:asciiTheme="majorBidi" w:hAnsiTheme="majorBidi" w:cstheme="majorBidi"/>
          <w:b/>
        </w:rPr>
        <w:t xml:space="preserve"> remedies when violations occur</w:t>
      </w:r>
      <w:r w:rsidR="0010321B">
        <w:rPr>
          <w:rFonts w:asciiTheme="majorBidi" w:hAnsiTheme="majorBidi" w:cstheme="majorBidi"/>
          <w:b/>
        </w:rPr>
        <w:t>;</w:t>
      </w:r>
      <w:r w:rsidRPr="00904B13">
        <w:rPr>
          <w:rFonts w:asciiTheme="majorBidi" w:hAnsiTheme="majorBidi" w:cstheme="majorBidi"/>
          <w:b/>
        </w:rPr>
        <w:t xml:space="preserve"> </w:t>
      </w:r>
      <w:r w:rsidR="0010321B">
        <w:rPr>
          <w:rFonts w:asciiTheme="majorBidi" w:hAnsiTheme="majorBidi" w:cstheme="majorBidi"/>
          <w:b/>
        </w:rPr>
        <w:t>and</w:t>
      </w:r>
      <w:r w:rsidRPr="00904B13">
        <w:rPr>
          <w:rFonts w:asciiTheme="majorBidi" w:hAnsiTheme="majorBidi" w:cstheme="majorBidi"/>
          <w:b/>
        </w:rPr>
        <w:t xml:space="preserve"> ensure that appropriate international certification is sought;</w:t>
      </w:r>
    </w:p>
    <w:p w:rsidR="00001201" w:rsidRPr="008E3929" w:rsidRDefault="00001201" w:rsidP="001220BC">
      <w:pPr>
        <w:pStyle w:val="SingleTxtG"/>
        <w:ind w:firstLine="567"/>
        <w:rPr>
          <w:rFonts w:asciiTheme="majorBidi" w:hAnsiTheme="majorBidi" w:cstheme="majorBidi"/>
          <w:b/>
        </w:rPr>
      </w:pPr>
      <w:r w:rsidRPr="008E3929">
        <w:rPr>
          <w:rFonts w:asciiTheme="majorBidi" w:hAnsiTheme="majorBidi" w:cstheme="majorBidi"/>
          <w:bCs/>
        </w:rPr>
        <w:lastRenderedPageBreak/>
        <w:t>(c)</w:t>
      </w:r>
      <w:r w:rsidRPr="008E3929">
        <w:rPr>
          <w:rFonts w:asciiTheme="majorBidi" w:hAnsiTheme="majorBidi" w:cstheme="majorBidi"/>
          <w:b/>
        </w:rPr>
        <w:tab/>
        <w:t>Require companies to undertake assessments, consultations and full public disclosure of the environmental, health-related and human rights impacts of their business activities and their plans to address such impacts;</w:t>
      </w:r>
    </w:p>
    <w:p w:rsidR="00001201" w:rsidRPr="008E3929" w:rsidRDefault="00001201" w:rsidP="001220BC">
      <w:pPr>
        <w:pStyle w:val="SingleTxtG"/>
        <w:ind w:firstLine="567"/>
        <w:rPr>
          <w:rFonts w:asciiTheme="majorBidi" w:hAnsiTheme="majorBidi" w:cstheme="majorBidi"/>
          <w:b/>
          <w:lang w:eastAsia="ja-JP"/>
        </w:rPr>
      </w:pPr>
      <w:r w:rsidRPr="008E3929">
        <w:rPr>
          <w:rFonts w:asciiTheme="majorBidi" w:hAnsiTheme="majorBidi" w:cstheme="majorBidi"/>
          <w:bCs/>
        </w:rPr>
        <w:t>(d)</w:t>
      </w:r>
      <w:r w:rsidRPr="008E3929">
        <w:rPr>
          <w:rFonts w:asciiTheme="majorBidi" w:hAnsiTheme="majorBidi" w:cstheme="majorBidi"/>
          <w:b/>
        </w:rPr>
        <w:tab/>
        <w:t>Be guided by the United Nations “Protect, Respect and Remedy” Framework, accepted unanimously in 2008 by the Human Rights Council, while implementing these recommendations.</w:t>
      </w:r>
      <w:r w:rsidRPr="008E3929">
        <w:rPr>
          <w:rFonts w:asciiTheme="majorBidi" w:hAnsiTheme="majorBidi" w:cstheme="majorBidi"/>
          <w:b/>
          <w:lang w:eastAsia="ja-JP"/>
        </w:rPr>
        <w:t xml:space="preserve"> </w:t>
      </w:r>
    </w:p>
    <w:p w:rsidR="00001201" w:rsidRPr="001220BC" w:rsidRDefault="00001201" w:rsidP="001220BC">
      <w:pPr>
        <w:pStyle w:val="H1G"/>
      </w:pPr>
      <w:r w:rsidRPr="001220BC">
        <w:tab/>
        <w:t>B.</w:t>
      </w:r>
      <w:r w:rsidRPr="001220BC">
        <w:tab/>
        <w:t>Definition of the child (art. 1)</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25.</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notes the </w:t>
      </w:r>
      <w:r w:rsidR="0029651B">
        <w:rPr>
          <w:rFonts w:asciiTheme="majorBidi" w:eastAsia="Malgun Gothic" w:hAnsiTheme="majorBidi" w:cstheme="majorBidi"/>
          <w:lang w:eastAsia="zh-CN"/>
        </w:rPr>
        <w:t xml:space="preserve">statement by the </w:t>
      </w:r>
      <w:r w:rsidR="00001201" w:rsidRPr="008E3929">
        <w:rPr>
          <w:rFonts w:asciiTheme="majorBidi" w:eastAsia="Malgun Gothic" w:hAnsiTheme="majorBidi" w:cstheme="majorBidi"/>
          <w:lang w:eastAsia="zh-CN"/>
        </w:rPr>
        <w:t>State party</w:t>
      </w:r>
      <w:r w:rsidR="0029651B">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during the dialogue that amendments to the Family Law Act</w:t>
      </w:r>
      <w:r w:rsidR="0029651B">
        <w:rPr>
          <w:rFonts w:asciiTheme="majorBidi" w:eastAsia="Malgun Gothic" w:hAnsiTheme="majorBidi" w:cstheme="majorBidi"/>
          <w:lang w:eastAsia="zh-CN"/>
        </w:rPr>
        <w:t>, 1995</w:t>
      </w:r>
      <w:r w:rsidR="00001201" w:rsidRPr="008E3929">
        <w:rPr>
          <w:rFonts w:asciiTheme="majorBidi" w:eastAsia="Malgun Gothic" w:hAnsiTheme="majorBidi" w:cstheme="majorBidi"/>
          <w:lang w:eastAsia="zh-CN"/>
        </w:rPr>
        <w:t xml:space="preserve"> are </w:t>
      </w:r>
      <w:r w:rsidR="000574EE" w:rsidRPr="008E3929">
        <w:rPr>
          <w:rFonts w:asciiTheme="majorBidi" w:eastAsia="Malgun Gothic" w:hAnsiTheme="majorBidi" w:cstheme="majorBidi"/>
          <w:lang w:eastAsia="zh-CN"/>
        </w:rPr>
        <w:t>in the process of being undertaken to</w:t>
      </w:r>
      <w:r w:rsidR="00001201" w:rsidRPr="008E3929">
        <w:rPr>
          <w:rFonts w:asciiTheme="majorBidi" w:eastAsia="Malgun Gothic" w:hAnsiTheme="majorBidi" w:cstheme="majorBidi"/>
          <w:lang w:eastAsia="zh-CN"/>
        </w:rPr>
        <w:t xml:space="preserve"> remov</w:t>
      </w:r>
      <w:r w:rsidR="000574EE" w:rsidRPr="008E3929">
        <w:rPr>
          <w:rFonts w:asciiTheme="majorBidi" w:eastAsia="Malgun Gothic" w:hAnsiTheme="majorBidi" w:cstheme="majorBidi"/>
          <w:lang w:eastAsia="zh-CN"/>
        </w:rPr>
        <w:t>e</w:t>
      </w:r>
      <w:r w:rsidR="00001201" w:rsidRPr="008E3929">
        <w:rPr>
          <w:rFonts w:asciiTheme="majorBidi" w:eastAsia="Malgun Gothic" w:hAnsiTheme="majorBidi" w:cstheme="majorBidi"/>
          <w:lang w:eastAsia="zh-CN"/>
        </w:rPr>
        <w:t xml:space="preserve"> exceptions to the minimum age of </w:t>
      </w:r>
      <w:r w:rsidR="003468DC" w:rsidRPr="008E3929">
        <w:rPr>
          <w:rFonts w:asciiTheme="majorBidi" w:eastAsia="Malgun Gothic" w:hAnsiTheme="majorBidi" w:cstheme="majorBidi"/>
          <w:lang w:eastAsia="zh-CN"/>
        </w:rPr>
        <w:t xml:space="preserve">18 for </w:t>
      </w:r>
      <w:r w:rsidR="00001201" w:rsidRPr="008E3929">
        <w:rPr>
          <w:rFonts w:asciiTheme="majorBidi" w:eastAsia="Malgun Gothic" w:hAnsiTheme="majorBidi" w:cstheme="majorBidi"/>
          <w:lang w:eastAsia="zh-CN"/>
        </w:rPr>
        <w:t xml:space="preserve">marriage. </w:t>
      </w:r>
      <w:r w:rsidR="0029651B">
        <w:rPr>
          <w:rFonts w:asciiTheme="majorBidi" w:eastAsia="Malgun Gothic" w:hAnsiTheme="majorBidi" w:cstheme="majorBidi"/>
          <w:lang w:eastAsia="zh-CN"/>
        </w:rPr>
        <w:t>It</w:t>
      </w:r>
      <w:r w:rsidR="00001201" w:rsidRPr="008E3929">
        <w:rPr>
          <w:rFonts w:asciiTheme="majorBidi" w:eastAsia="Malgun Gothic" w:hAnsiTheme="majorBidi" w:cstheme="majorBidi"/>
          <w:lang w:eastAsia="zh-CN"/>
        </w:rPr>
        <w:t xml:space="preserve"> is concerned</w:t>
      </w:r>
      <w:r w:rsidR="0029651B">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pending such amendments, children under the age of 18 years</w:t>
      </w:r>
      <w:r w:rsidR="0029651B">
        <w:rPr>
          <w:rFonts w:asciiTheme="majorBidi" w:eastAsia="Malgun Gothic" w:hAnsiTheme="majorBidi" w:cstheme="majorBidi"/>
          <w:lang w:eastAsia="zh-CN"/>
        </w:rPr>
        <w:t xml:space="preserve"> still may marry</w:t>
      </w:r>
      <w:r w:rsidR="00001201" w:rsidRPr="008E3929">
        <w:rPr>
          <w:rFonts w:asciiTheme="majorBidi" w:eastAsia="Malgun Gothic" w:hAnsiTheme="majorBidi" w:cstheme="majorBidi"/>
          <w:lang w:eastAsia="zh-CN"/>
        </w:rPr>
        <w:t>.</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26.</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 expeditiously amend its Family Law Act</w:t>
      </w:r>
      <w:r w:rsidR="0029651B">
        <w:rPr>
          <w:rFonts w:asciiTheme="majorBidi" w:eastAsia="Malgun Gothic" w:hAnsiTheme="majorBidi" w:cstheme="majorBidi"/>
          <w:b/>
          <w:lang w:eastAsia="zh-CN"/>
        </w:rPr>
        <w:t>, 1995</w:t>
      </w:r>
      <w:r w:rsidR="00001201" w:rsidRPr="008E3929">
        <w:rPr>
          <w:rFonts w:asciiTheme="majorBidi" w:eastAsia="Malgun Gothic" w:hAnsiTheme="majorBidi" w:cstheme="majorBidi"/>
          <w:b/>
          <w:lang w:eastAsia="zh-CN"/>
        </w:rPr>
        <w:t xml:space="preserve"> to remove all exceptions </w:t>
      </w:r>
      <w:r w:rsidR="00AF4596">
        <w:rPr>
          <w:rFonts w:asciiTheme="majorBidi" w:eastAsia="Malgun Gothic" w:hAnsiTheme="majorBidi" w:cstheme="majorBidi"/>
          <w:b/>
          <w:lang w:eastAsia="zh-CN"/>
        </w:rPr>
        <w:t xml:space="preserve">that allow marriage </w:t>
      </w:r>
      <w:r w:rsidR="00544A6D">
        <w:rPr>
          <w:rFonts w:asciiTheme="majorBidi" w:eastAsia="Malgun Gothic" w:hAnsiTheme="majorBidi" w:cstheme="majorBidi"/>
          <w:b/>
          <w:lang w:eastAsia="zh-CN"/>
        </w:rPr>
        <w:t>under the age of 18</w:t>
      </w:r>
      <w:r w:rsidR="00D63495">
        <w:rPr>
          <w:rFonts w:asciiTheme="majorBidi" w:eastAsia="Malgun Gothic" w:hAnsiTheme="majorBidi" w:cstheme="majorBidi"/>
          <w:b/>
          <w:lang w:eastAsia="zh-CN"/>
        </w:rPr>
        <w:t> </w:t>
      </w:r>
      <w:r w:rsidR="00544A6D">
        <w:rPr>
          <w:rFonts w:asciiTheme="majorBidi" w:eastAsia="Malgun Gothic" w:hAnsiTheme="majorBidi" w:cstheme="majorBidi"/>
          <w:b/>
          <w:lang w:eastAsia="zh-CN"/>
        </w:rPr>
        <w:t>years.</w:t>
      </w:r>
      <w:r w:rsidR="00001201" w:rsidRPr="008E3929">
        <w:rPr>
          <w:rFonts w:asciiTheme="majorBidi" w:eastAsia="Malgun Gothic" w:hAnsiTheme="majorBidi" w:cstheme="majorBidi"/>
          <w:b/>
          <w:lang w:eastAsia="zh-CN"/>
        </w:rPr>
        <w:t xml:space="preserve"> </w:t>
      </w:r>
    </w:p>
    <w:p w:rsidR="00001201" w:rsidRPr="008E3929" w:rsidRDefault="00001201" w:rsidP="001220BC">
      <w:pPr>
        <w:pStyle w:val="H1G"/>
      </w:pPr>
      <w:r w:rsidRPr="008E3929">
        <w:tab/>
        <w:t>C.</w:t>
      </w:r>
      <w:r w:rsidRPr="008E3929">
        <w:tab/>
        <w:t>General principles (arts. 2, 3, 6 and 12)</w:t>
      </w:r>
    </w:p>
    <w:p w:rsidR="00001201" w:rsidRPr="008E3929" w:rsidRDefault="001332C2" w:rsidP="001220BC">
      <w:pPr>
        <w:pStyle w:val="H23G"/>
      </w:pPr>
      <w:r w:rsidRPr="008E3929">
        <w:tab/>
      </w:r>
      <w:r w:rsidRPr="008E3929">
        <w:tab/>
      </w:r>
      <w:r w:rsidR="00001201" w:rsidRPr="008E3929">
        <w:t>Non-discrimination</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27.</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is concerned about the structural discrimination against Traveller and Roma children and their families, including alleged impunity for publicly expressed discriminatory remarks by public representatives. The Committee takes note of the </w:t>
      </w:r>
      <w:r w:rsidR="00544A6D">
        <w:rPr>
          <w:rFonts w:asciiTheme="majorBidi" w:eastAsia="Malgun Gothic" w:hAnsiTheme="majorBidi" w:cstheme="majorBidi"/>
          <w:lang w:eastAsia="zh-CN"/>
        </w:rPr>
        <w:t xml:space="preserve">explanation by the </w:t>
      </w:r>
      <w:r w:rsidR="00001201" w:rsidRPr="008E3929">
        <w:rPr>
          <w:rFonts w:asciiTheme="majorBidi" w:eastAsia="Malgun Gothic" w:hAnsiTheme="majorBidi" w:cstheme="majorBidi"/>
          <w:lang w:eastAsia="zh-CN"/>
        </w:rPr>
        <w:t xml:space="preserve">State party regarding the retention of mechanisms and funding streams arising </w:t>
      </w:r>
      <w:r w:rsidR="00544A6D">
        <w:rPr>
          <w:rFonts w:asciiTheme="majorBidi" w:eastAsia="Malgun Gothic" w:hAnsiTheme="majorBidi" w:cstheme="majorBidi"/>
          <w:lang w:eastAsia="zh-CN"/>
        </w:rPr>
        <w:t>from</w:t>
      </w:r>
      <w:r w:rsidR="00001201" w:rsidRPr="008E3929">
        <w:rPr>
          <w:rFonts w:asciiTheme="majorBidi" w:eastAsia="Malgun Gothic" w:hAnsiTheme="majorBidi" w:cstheme="majorBidi"/>
          <w:lang w:eastAsia="zh-CN"/>
        </w:rPr>
        <w:t xml:space="preserve"> the National Action Plan against Racism 2005</w:t>
      </w:r>
      <w:r w:rsidR="00A87C65" w:rsidRPr="008E3929">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2008</w:t>
      </w:r>
      <w:r w:rsidR="00544A6D">
        <w:rPr>
          <w:rFonts w:asciiTheme="majorBidi" w:eastAsia="Malgun Gothic" w:hAnsiTheme="majorBidi" w:cstheme="majorBidi"/>
          <w:lang w:eastAsia="zh-CN"/>
        </w:rPr>
        <w:t>;</w:t>
      </w:r>
      <w:r w:rsidR="00D63495">
        <w:rPr>
          <w:rFonts w:asciiTheme="majorBidi" w:eastAsia="Malgun Gothic" w:hAnsiTheme="majorBidi" w:cstheme="majorBidi"/>
          <w:lang w:eastAsia="zh-CN"/>
        </w:rPr>
        <w:t xml:space="preserve"> </w:t>
      </w:r>
      <w:r w:rsidR="00544A6D">
        <w:rPr>
          <w:rFonts w:asciiTheme="majorBidi" w:eastAsia="Malgun Gothic" w:hAnsiTheme="majorBidi" w:cstheme="majorBidi"/>
          <w:lang w:eastAsia="zh-CN"/>
        </w:rPr>
        <w:t xml:space="preserve">it </w:t>
      </w:r>
      <w:r w:rsidR="00001201" w:rsidRPr="008E3929">
        <w:rPr>
          <w:rFonts w:asciiTheme="majorBidi" w:eastAsia="Malgun Gothic" w:hAnsiTheme="majorBidi" w:cstheme="majorBidi"/>
          <w:lang w:eastAsia="zh-CN"/>
        </w:rPr>
        <w:t>remains concerned</w:t>
      </w:r>
      <w:r w:rsidR="00544A6D">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no appropriate updated </w:t>
      </w:r>
      <w:r w:rsidR="00544A6D">
        <w:rPr>
          <w:rFonts w:asciiTheme="majorBidi" w:eastAsia="Malgun Gothic" w:hAnsiTheme="majorBidi" w:cstheme="majorBidi"/>
          <w:lang w:eastAsia="zh-CN"/>
        </w:rPr>
        <w:t>n</w:t>
      </w:r>
      <w:r w:rsidR="00001201" w:rsidRPr="008E3929">
        <w:rPr>
          <w:rFonts w:asciiTheme="majorBidi" w:eastAsia="Malgun Gothic" w:hAnsiTheme="majorBidi" w:cstheme="majorBidi"/>
          <w:lang w:eastAsia="zh-CN"/>
        </w:rPr>
        <w:t xml:space="preserve">ational </w:t>
      </w:r>
      <w:r w:rsidR="00544A6D">
        <w:rPr>
          <w:rFonts w:asciiTheme="majorBidi" w:eastAsia="Malgun Gothic" w:hAnsiTheme="majorBidi" w:cstheme="majorBidi"/>
          <w:lang w:eastAsia="zh-CN"/>
        </w:rPr>
        <w:t>a</w:t>
      </w:r>
      <w:r w:rsidR="00001201" w:rsidRPr="008E3929">
        <w:rPr>
          <w:rFonts w:asciiTheme="majorBidi" w:eastAsia="Malgun Gothic" w:hAnsiTheme="majorBidi" w:cstheme="majorBidi"/>
          <w:lang w:eastAsia="zh-CN"/>
        </w:rPr>
        <w:t xml:space="preserve">ction </w:t>
      </w:r>
      <w:r w:rsidR="00544A6D">
        <w:rPr>
          <w:rFonts w:asciiTheme="majorBidi" w:eastAsia="Malgun Gothic" w:hAnsiTheme="majorBidi" w:cstheme="majorBidi"/>
          <w:lang w:eastAsia="zh-CN"/>
        </w:rPr>
        <w:t>p</w:t>
      </w:r>
      <w:r w:rsidR="00001201" w:rsidRPr="008E3929">
        <w:rPr>
          <w:rFonts w:asciiTheme="majorBidi" w:eastAsia="Malgun Gothic" w:hAnsiTheme="majorBidi" w:cstheme="majorBidi"/>
          <w:lang w:eastAsia="zh-CN"/>
        </w:rPr>
        <w:t xml:space="preserve">lan has been enacted. The Committee is also concerned about discrimination against lesbian, gay, </w:t>
      </w:r>
      <w:r w:rsidR="00544A6D">
        <w:rPr>
          <w:rFonts w:asciiTheme="majorBidi" w:eastAsia="Malgun Gothic" w:hAnsiTheme="majorBidi" w:cstheme="majorBidi"/>
          <w:lang w:eastAsia="zh-CN"/>
        </w:rPr>
        <w:t xml:space="preserve">bisexual, </w:t>
      </w:r>
      <w:proofErr w:type="gramStart"/>
      <w:r w:rsidR="00001201" w:rsidRPr="008E3929">
        <w:rPr>
          <w:rFonts w:asciiTheme="majorBidi" w:eastAsia="Malgun Gothic" w:hAnsiTheme="majorBidi" w:cstheme="majorBidi"/>
          <w:lang w:eastAsia="zh-CN"/>
        </w:rPr>
        <w:t>transgender</w:t>
      </w:r>
      <w:proofErr w:type="gramEnd"/>
      <w:r w:rsidR="00001201" w:rsidRPr="008E3929">
        <w:rPr>
          <w:rFonts w:asciiTheme="majorBidi" w:eastAsia="Malgun Gothic" w:hAnsiTheme="majorBidi" w:cstheme="majorBidi"/>
          <w:lang w:eastAsia="zh-CN"/>
        </w:rPr>
        <w:t xml:space="preserve"> and intersex children.</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28.</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w:t>
      </w:r>
    </w:p>
    <w:p w:rsidR="00001201" w:rsidRPr="008E3929" w:rsidRDefault="00001201" w:rsidP="001220BC">
      <w:pPr>
        <w:pStyle w:val="SingleTxtG"/>
        <w:ind w:firstLine="567"/>
        <w:rPr>
          <w:rFonts w:asciiTheme="majorBidi" w:hAnsiTheme="majorBidi" w:cstheme="majorBidi"/>
          <w:b/>
        </w:rPr>
      </w:pPr>
      <w:r w:rsidRPr="008E3929">
        <w:rPr>
          <w:rFonts w:asciiTheme="majorBidi" w:eastAsia="Malgun Gothic" w:hAnsiTheme="majorBidi" w:cstheme="majorBidi"/>
          <w:lang w:eastAsia="zh-CN"/>
        </w:rPr>
        <w:t>(a)</w:t>
      </w:r>
      <w:r w:rsidRPr="008E3929">
        <w:rPr>
          <w:rFonts w:asciiTheme="majorBidi" w:eastAsia="Malgun Gothic" w:hAnsiTheme="majorBidi" w:cstheme="majorBidi"/>
          <w:b/>
          <w:lang w:eastAsia="zh-CN"/>
        </w:rPr>
        <w:tab/>
        <w:t>Strengthen its efforts to</w:t>
      </w:r>
      <w:r w:rsidRPr="008E3929">
        <w:rPr>
          <w:rFonts w:asciiTheme="majorBidi" w:hAnsiTheme="majorBidi" w:cstheme="majorBidi"/>
          <w:b/>
        </w:rPr>
        <w:t xml:space="preserve"> combat discrimination against and </w:t>
      </w:r>
      <w:r w:rsidR="00544A6D">
        <w:rPr>
          <w:rFonts w:asciiTheme="majorBidi" w:hAnsiTheme="majorBidi" w:cstheme="majorBidi"/>
          <w:b/>
        </w:rPr>
        <w:t xml:space="preserve">the </w:t>
      </w:r>
      <w:r w:rsidRPr="008E3929">
        <w:rPr>
          <w:rFonts w:asciiTheme="majorBidi" w:hAnsiTheme="majorBidi" w:cstheme="majorBidi"/>
          <w:b/>
        </w:rPr>
        <w:t>stigmatization and social exclusion of Traveller and Roma children</w:t>
      </w:r>
      <w:r w:rsidR="00544A6D">
        <w:rPr>
          <w:rFonts w:asciiTheme="majorBidi" w:hAnsiTheme="majorBidi" w:cstheme="majorBidi"/>
          <w:b/>
        </w:rPr>
        <w:t>,</w:t>
      </w:r>
      <w:r w:rsidRPr="008E3929">
        <w:rPr>
          <w:rFonts w:asciiTheme="majorBidi" w:hAnsiTheme="majorBidi" w:cstheme="majorBidi"/>
          <w:b/>
        </w:rPr>
        <w:t xml:space="preserve"> as well as that based on the sexual orientation or gender identity of children;</w:t>
      </w:r>
    </w:p>
    <w:p w:rsidR="00001201" w:rsidRPr="008E3929" w:rsidRDefault="00001201" w:rsidP="001220BC">
      <w:pPr>
        <w:pStyle w:val="SingleTxtG"/>
        <w:ind w:firstLine="567"/>
        <w:rPr>
          <w:rFonts w:asciiTheme="majorBidi" w:eastAsia="Malgun Gothic" w:hAnsiTheme="majorBidi" w:cstheme="majorBidi"/>
          <w:b/>
          <w:bCs/>
          <w:lang w:eastAsia="zh-CN"/>
        </w:rPr>
      </w:pPr>
      <w:r w:rsidRPr="008E3929">
        <w:rPr>
          <w:rFonts w:asciiTheme="majorBidi" w:eastAsia="Malgun Gothic" w:hAnsiTheme="majorBidi" w:cstheme="majorBidi"/>
          <w:lang w:eastAsia="zh-CN"/>
        </w:rPr>
        <w:t>(b)</w:t>
      </w:r>
      <w:r w:rsidRPr="008E3929">
        <w:rPr>
          <w:rFonts w:asciiTheme="majorBidi" w:eastAsia="Malgun Gothic" w:hAnsiTheme="majorBidi" w:cstheme="majorBidi"/>
          <w:b/>
          <w:bCs/>
          <w:lang w:eastAsia="zh-CN"/>
        </w:rPr>
        <w:tab/>
        <w:t>Establish an appropriately high-level</w:t>
      </w:r>
      <w:r w:rsidR="00537EE3">
        <w:rPr>
          <w:rFonts w:asciiTheme="majorBidi" w:eastAsia="Malgun Gothic" w:hAnsiTheme="majorBidi" w:cstheme="majorBidi"/>
          <w:b/>
          <w:bCs/>
          <w:lang w:eastAsia="zh-CN"/>
        </w:rPr>
        <w:t>,</w:t>
      </w:r>
      <w:r w:rsidRPr="008E3929">
        <w:rPr>
          <w:rFonts w:asciiTheme="majorBidi" w:eastAsia="Malgun Gothic" w:hAnsiTheme="majorBidi" w:cstheme="majorBidi"/>
          <w:b/>
          <w:bCs/>
          <w:lang w:eastAsia="zh-CN"/>
        </w:rPr>
        <w:t xml:space="preserve"> comprehensive successor to the National Action Plan against Racism 2005-2008.</w:t>
      </w:r>
    </w:p>
    <w:p w:rsidR="00001201" w:rsidRPr="008E3929" w:rsidRDefault="00394548" w:rsidP="001220BC">
      <w:pPr>
        <w:pStyle w:val="H23G"/>
      </w:pPr>
      <w:r w:rsidRPr="008E3929">
        <w:tab/>
      </w:r>
      <w:r w:rsidRPr="008E3929">
        <w:tab/>
      </w:r>
      <w:r w:rsidR="00001201" w:rsidRPr="008E3929">
        <w:t>Best interests of the child</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29.</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is concerned that the right of the child to have his or her best interests taken as a primary consideration has yet to be fully implemented as a positive obligation in all relevant legislation and administrative procedures and decision-making processes.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30.</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In the light of its general comment No</w:t>
      </w:r>
      <w:r w:rsidR="009D6CB6" w:rsidRPr="008E3929">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14 (2013) on the right of the child to have his or her best interests taken as a primary consideration, the Committee recommends that the State party strengthen its efforts to ensure that this right is appropriately integrated and consistently interpreted and applied in all legislative, administrative and judicial proceedings and decisions as well as in all policies, programmes and projects that are relevant to and have an impact on children. In this regard, the State party is encouraged to develop procedures and criteria to provide guidance to all relevant persons in authority </w:t>
      </w:r>
      <w:r w:rsidR="00537EE3">
        <w:rPr>
          <w:rFonts w:asciiTheme="majorBidi" w:eastAsia="Malgun Gothic" w:hAnsiTheme="majorBidi" w:cstheme="majorBidi"/>
          <w:b/>
          <w:lang w:eastAsia="zh-CN"/>
        </w:rPr>
        <w:t>in</w:t>
      </w:r>
      <w:r w:rsidR="00537EE3"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 xml:space="preserve">determining the best interests of the </w:t>
      </w:r>
      <w:r w:rsidR="00001201" w:rsidRPr="008E3929">
        <w:rPr>
          <w:rFonts w:asciiTheme="majorBidi" w:eastAsia="Malgun Gothic" w:hAnsiTheme="majorBidi" w:cstheme="majorBidi"/>
          <w:b/>
          <w:lang w:eastAsia="zh-CN"/>
        </w:rPr>
        <w:lastRenderedPageBreak/>
        <w:t xml:space="preserve">child in every area and </w:t>
      </w:r>
      <w:r w:rsidR="00537EE3">
        <w:rPr>
          <w:rFonts w:asciiTheme="majorBidi" w:eastAsia="Malgun Gothic" w:hAnsiTheme="majorBidi" w:cstheme="majorBidi"/>
          <w:b/>
          <w:lang w:eastAsia="zh-CN"/>
        </w:rPr>
        <w:t>in</w:t>
      </w:r>
      <w:r w:rsidR="00001201" w:rsidRPr="008E3929">
        <w:rPr>
          <w:rFonts w:asciiTheme="majorBidi" w:eastAsia="Malgun Gothic" w:hAnsiTheme="majorBidi" w:cstheme="majorBidi"/>
          <w:b/>
          <w:lang w:eastAsia="zh-CN"/>
        </w:rPr>
        <w:t xml:space="preserve"> giving</w:t>
      </w:r>
      <w:r w:rsidR="00D63495">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 xml:space="preserve">due weight </w:t>
      </w:r>
      <w:r w:rsidR="00537EE3">
        <w:rPr>
          <w:rFonts w:asciiTheme="majorBidi" w:eastAsia="Malgun Gothic" w:hAnsiTheme="majorBidi" w:cstheme="majorBidi"/>
          <w:b/>
          <w:lang w:eastAsia="zh-CN"/>
        </w:rPr>
        <w:t xml:space="preserve">to their interests </w:t>
      </w:r>
      <w:r w:rsidR="00001201" w:rsidRPr="008E3929">
        <w:rPr>
          <w:rFonts w:asciiTheme="majorBidi" w:eastAsia="Malgun Gothic" w:hAnsiTheme="majorBidi" w:cstheme="majorBidi"/>
          <w:b/>
          <w:lang w:eastAsia="zh-CN"/>
        </w:rPr>
        <w:t xml:space="preserve">as a primary consideration. </w:t>
      </w:r>
    </w:p>
    <w:p w:rsidR="00001201" w:rsidRPr="008E3929" w:rsidRDefault="00394548" w:rsidP="00287DD6">
      <w:pPr>
        <w:pStyle w:val="H23G"/>
        <w:spacing w:line="360" w:lineRule="auto"/>
        <w:rPr>
          <w:rFonts w:asciiTheme="majorBidi" w:eastAsia="Malgun Gothic" w:hAnsiTheme="majorBidi" w:cstheme="majorBidi"/>
          <w:lang w:eastAsia="zh-CN"/>
        </w:rPr>
      </w:pPr>
      <w:r w:rsidRPr="008E3929">
        <w:rPr>
          <w:rFonts w:asciiTheme="majorBidi" w:eastAsia="Malgun Gothic" w:hAnsiTheme="majorBidi" w:cstheme="majorBidi"/>
          <w:lang w:eastAsia="zh-CN"/>
        </w:rPr>
        <w:tab/>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Respect for the views of the child</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31.</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the National Strategy on Children and Young People’s Participation in Decision-Making. The Committee also notes that the State party has legislative provisions </w:t>
      </w:r>
      <w:r w:rsidR="00EE7527">
        <w:rPr>
          <w:rFonts w:asciiTheme="majorBidi" w:eastAsia="Malgun Gothic" w:hAnsiTheme="majorBidi" w:cstheme="majorBidi"/>
          <w:lang w:eastAsia="zh-CN"/>
        </w:rPr>
        <w:t>recognizing</w:t>
      </w:r>
      <w:r w:rsidR="00EE7527"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the right of a child to have his or her views heard. However, the Committee is concerned that:</w:t>
      </w:r>
    </w:p>
    <w:p w:rsidR="00001201" w:rsidRPr="001220BC" w:rsidRDefault="00394548" w:rsidP="001220BC">
      <w:pPr>
        <w:pStyle w:val="SingleTxtG"/>
        <w:ind w:firstLine="567"/>
      </w:pPr>
      <w:r w:rsidRPr="001220BC">
        <w:t>(a)</w:t>
      </w:r>
      <w:r w:rsidRPr="001220BC">
        <w:tab/>
      </w:r>
      <w:r w:rsidR="00001201" w:rsidRPr="001220BC">
        <w:t xml:space="preserve">The said legislative provisions have not been effectively implemented; </w:t>
      </w:r>
    </w:p>
    <w:p w:rsidR="00001201" w:rsidRPr="001220BC" w:rsidRDefault="00001201" w:rsidP="001220BC">
      <w:pPr>
        <w:pStyle w:val="SingleTxtG"/>
        <w:ind w:firstLine="567"/>
      </w:pPr>
      <w:r w:rsidRPr="001220BC">
        <w:t>(b)</w:t>
      </w:r>
      <w:r w:rsidRPr="001220BC">
        <w:tab/>
        <w:t>Under the Children and Family Relationships Act 2015, parents must bear the cost of an expert to hear the</w:t>
      </w:r>
      <w:r w:rsidR="00D63495">
        <w:t xml:space="preserve"> </w:t>
      </w:r>
      <w:r w:rsidRPr="001220BC">
        <w:t>views</w:t>
      </w:r>
      <w:r w:rsidR="00EE7527" w:rsidRPr="001220BC">
        <w:t xml:space="preserve"> of the child</w:t>
      </w:r>
      <w:r w:rsidRPr="001220BC">
        <w:t xml:space="preserve"> in family law proceedings;</w:t>
      </w:r>
    </w:p>
    <w:p w:rsidR="00001201" w:rsidRPr="001220BC" w:rsidRDefault="001332C2" w:rsidP="001220BC">
      <w:pPr>
        <w:pStyle w:val="SingleTxtG"/>
        <w:ind w:firstLine="567"/>
      </w:pPr>
      <w:r w:rsidRPr="001220BC">
        <w:t>(c</w:t>
      </w:r>
      <w:r w:rsidR="00001201" w:rsidRPr="001220BC">
        <w:t>)</w:t>
      </w:r>
      <w:r w:rsidR="00001201" w:rsidRPr="001220BC">
        <w:tab/>
        <w:t xml:space="preserve">The Education Act does not provide for the right of the child to be heard in individual cases; </w:t>
      </w:r>
    </w:p>
    <w:p w:rsidR="00001201" w:rsidRPr="001220BC" w:rsidRDefault="00001201" w:rsidP="001220BC">
      <w:pPr>
        <w:pStyle w:val="SingleTxtG"/>
        <w:ind w:firstLine="567"/>
      </w:pPr>
      <w:r w:rsidRPr="001220BC">
        <w:t>(</w:t>
      </w:r>
      <w:r w:rsidR="001332C2" w:rsidRPr="001220BC">
        <w:t>d</w:t>
      </w:r>
      <w:r w:rsidR="00394548" w:rsidRPr="001220BC">
        <w:t>)</w:t>
      </w:r>
      <w:r w:rsidRPr="001220BC">
        <w:tab/>
      </w:r>
      <w:r w:rsidR="00EE7527" w:rsidRPr="001220BC">
        <w:t>Notwithstanding</w:t>
      </w:r>
      <w:r w:rsidRPr="001220BC">
        <w:t xml:space="preserve"> the State party’s commitment in the National Policy Framework for Children and Young People 2014 to 2020 to hold a referendum on lowering the voting age from 18 years to 16 years, this referendum has yet to conducted.</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32.</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In the light of its general comment No. 12 (2009) on the right of the child to be heard, the Committee recommends that the State party: </w:t>
      </w:r>
    </w:p>
    <w:p w:rsidR="00001201" w:rsidRPr="008E3929" w:rsidRDefault="00001201"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rPr>
        <w:t>(a)</w:t>
      </w:r>
      <w:r w:rsidRPr="008E3929">
        <w:rPr>
          <w:rFonts w:asciiTheme="majorBidi" w:eastAsia="Calibri" w:hAnsiTheme="majorBidi" w:cstheme="majorBidi"/>
          <w:b/>
        </w:rPr>
        <w:tab/>
        <w:t xml:space="preserve">Take measures to ensure the effective implementation of legislation recognizing the right of the child to be heard in relevant legal proceedings, </w:t>
      </w:r>
      <w:r w:rsidR="00A85FD8">
        <w:rPr>
          <w:rFonts w:asciiTheme="majorBidi" w:eastAsia="Calibri" w:hAnsiTheme="majorBidi" w:cstheme="majorBidi"/>
          <w:b/>
        </w:rPr>
        <w:t xml:space="preserve">in </w:t>
      </w:r>
      <w:r w:rsidRPr="008E3929">
        <w:rPr>
          <w:rFonts w:asciiTheme="majorBidi" w:eastAsia="Calibri" w:hAnsiTheme="majorBidi" w:cstheme="majorBidi"/>
          <w:b/>
        </w:rPr>
        <w:t xml:space="preserve">particular family law proceedings, including by establishing systems and/or procedures for social workers and courts to comply with the principle; </w:t>
      </w:r>
    </w:p>
    <w:p w:rsidR="001332C2" w:rsidRPr="008E3929" w:rsidRDefault="00001201" w:rsidP="001220BC">
      <w:pPr>
        <w:pStyle w:val="SingleTxtG"/>
        <w:ind w:firstLine="567"/>
        <w:rPr>
          <w:rFonts w:asciiTheme="majorBidi" w:eastAsia="Calibri" w:hAnsiTheme="majorBidi" w:cstheme="majorBidi"/>
          <w:b/>
          <w:lang w:eastAsia="en-GB"/>
        </w:rPr>
      </w:pPr>
      <w:r w:rsidRPr="008E3929">
        <w:rPr>
          <w:rFonts w:asciiTheme="majorBidi" w:eastAsia="Calibri" w:hAnsiTheme="majorBidi" w:cstheme="majorBidi"/>
          <w:bCs/>
        </w:rPr>
        <w:t>(b)</w:t>
      </w:r>
      <w:r w:rsidRPr="008E3929">
        <w:rPr>
          <w:rFonts w:asciiTheme="majorBidi" w:eastAsia="Calibri" w:hAnsiTheme="majorBidi" w:cstheme="majorBidi"/>
          <w:b/>
        </w:rPr>
        <w:tab/>
        <w:t xml:space="preserve">Ensure that there are provisions </w:t>
      </w:r>
      <w:r w:rsidRPr="008E3929">
        <w:rPr>
          <w:rFonts w:asciiTheme="majorBidi" w:eastAsia="Calibri" w:hAnsiTheme="majorBidi" w:cstheme="majorBidi"/>
          <w:b/>
          <w:lang w:eastAsia="en-GB"/>
        </w:rPr>
        <w:t xml:space="preserve">under the Children and Family Relationships Act 2015 </w:t>
      </w:r>
      <w:r w:rsidR="00537EE3">
        <w:rPr>
          <w:rFonts w:asciiTheme="majorBidi" w:eastAsia="Calibri" w:hAnsiTheme="majorBidi" w:cstheme="majorBidi"/>
          <w:b/>
          <w:lang w:eastAsia="en-GB"/>
        </w:rPr>
        <w:t>with regard to</w:t>
      </w:r>
      <w:r w:rsidR="00A85FD8">
        <w:rPr>
          <w:rFonts w:asciiTheme="majorBidi" w:eastAsia="Calibri" w:hAnsiTheme="majorBidi" w:cstheme="majorBidi"/>
          <w:b/>
          <w:lang w:eastAsia="en-GB"/>
        </w:rPr>
        <w:t xml:space="preserve"> </w:t>
      </w:r>
      <w:r w:rsidRPr="008E3929">
        <w:rPr>
          <w:rFonts w:asciiTheme="majorBidi" w:eastAsia="Calibri" w:hAnsiTheme="majorBidi" w:cstheme="majorBidi"/>
          <w:b/>
          <w:lang w:eastAsia="en-GB"/>
        </w:rPr>
        <w:t xml:space="preserve">covering the cost of an expert to hear the child’s views in family law proceedings, </w:t>
      </w:r>
      <w:r w:rsidR="00A85FD8">
        <w:rPr>
          <w:rFonts w:asciiTheme="majorBidi" w:eastAsia="Calibri" w:hAnsiTheme="majorBidi" w:cstheme="majorBidi"/>
          <w:b/>
          <w:lang w:eastAsia="en-GB"/>
        </w:rPr>
        <w:t xml:space="preserve">to </w:t>
      </w:r>
      <w:r w:rsidRPr="008E3929">
        <w:rPr>
          <w:rFonts w:asciiTheme="majorBidi" w:eastAsia="Calibri" w:hAnsiTheme="majorBidi" w:cstheme="majorBidi"/>
          <w:b/>
          <w:lang w:eastAsia="en-GB"/>
        </w:rPr>
        <w:t>guarantee that the views of the child are taken into accoun</w:t>
      </w:r>
      <w:r w:rsidR="001332C2" w:rsidRPr="008E3929">
        <w:rPr>
          <w:rFonts w:asciiTheme="majorBidi" w:eastAsia="Calibri" w:hAnsiTheme="majorBidi" w:cstheme="majorBidi"/>
          <w:b/>
          <w:lang w:eastAsia="en-GB"/>
        </w:rPr>
        <w:t>t in all child care proceedings;</w:t>
      </w:r>
      <w:r w:rsidRPr="008E3929">
        <w:rPr>
          <w:rFonts w:asciiTheme="majorBidi" w:eastAsia="Calibri" w:hAnsiTheme="majorBidi" w:cstheme="majorBidi"/>
          <w:b/>
          <w:lang w:eastAsia="en-GB"/>
        </w:rPr>
        <w:t xml:space="preserve"> </w:t>
      </w:r>
    </w:p>
    <w:p w:rsidR="00001201" w:rsidRPr="008E3929" w:rsidRDefault="001332C2"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lang w:eastAsia="en-GB"/>
        </w:rPr>
        <w:t>(c)</w:t>
      </w:r>
      <w:r w:rsidRPr="008E3929">
        <w:rPr>
          <w:rFonts w:asciiTheme="majorBidi" w:eastAsia="Calibri" w:hAnsiTheme="majorBidi" w:cstheme="majorBidi"/>
          <w:b/>
          <w:lang w:eastAsia="en-GB"/>
        </w:rPr>
        <w:tab/>
        <w:t>E</w:t>
      </w:r>
      <w:r w:rsidR="00001201" w:rsidRPr="008E3929">
        <w:rPr>
          <w:rFonts w:asciiTheme="majorBidi" w:eastAsia="Calibri" w:hAnsiTheme="majorBidi" w:cstheme="majorBidi"/>
          <w:b/>
          <w:lang w:eastAsia="en-GB"/>
        </w:rPr>
        <w:t xml:space="preserve">nsure that the Education Act is amended to ensure the right of the child to be heard in individual cases; </w:t>
      </w:r>
    </w:p>
    <w:p w:rsidR="00001201" w:rsidRPr="008E3929" w:rsidRDefault="001332C2"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rPr>
        <w:t>(d</w:t>
      </w:r>
      <w:r w:rsidR="00001201" w:rsidRPr="008E3929">
        <w:rPr>
          <w:rFonts w:asciiTheme="majorBidi" w:eastAsia="Calibri" w:hAnsiTheme="majorBidi" w:cstheme="majorBidi"/>
          <w:bCs/>
        </w:rPr>
        <w:t>)</w:t>
      </w:r>
      <w:r w:rsidR="00001201" w:rsidRPr="008E3929">
        <w:rPr>
          <w:rFonts w:asciiTheme="majorBidi" w:eastAsia="Calibri" w:hAnsiTheme="majorBidi" w:cstheme="majorBidi"/>
          <w:b/>
        </w:rPr>
        <w:tab/>
        <w:t>Consider implementing its plan to carry out a national referendum on lowering the voting age to 16 years in accordance with its previous commitment.</w:t>
      </w:r>
    </w:p>
    <w:p w:rsidR="00001201" w:rsidRPr="008E3929" w:rsidRDefault="00394548" w:rsidP="001220BC">
      <w:pPr>
        <w:pStyle w:val="H1G"/>
        <w:rPr>
          <w:lang w:eastAsia="zh-CN"/>
        </w:rPr>
      </w:pPr>
      <w:r w:rsidRPr="008E3929">
        <w:rPr>
          <w:lang w:eastAsia="zh-CN"/>
        </w:rPr>
        <w:tab/>
        <w:t>D.</w:t>
      </w:r>
      <w:r w:rsidRPr="008E3929">
        <w:rPr>
          <w:lang w:eastAsia="zh-CN"/>
        </w:rPr>
        <w:tab/>
      </w:r>
      <w:r w:rsidR="00001201" w:rsidRPr="008E3929">
        <w:rPr>
          <w:lang w:eastAsia="zh-CN"/>
        </w:rPr>
        <w:t>Civil rights and freedoms (arts. 7, 8, and 13-17)</w:t>
      </w:r>
    </w:p>
    <w:p w:rsidR="00001201" w:rsidRPr="008E3929" w:rsidRDefault="00394548" w:rsidP="001220BC">
      <w:pPr>
        <w:pStyle w:val="H23G"/>
      </w:pPr>
      <w:r w:rsidRPr="008E3929">
        <w:tab/>
      </w:r>
      <w:r w:rsidRPr="008E3929">
        <w:tab/>
      </w:r>
      <w:r w:rsidR="00001201" w:rsidRPr="008E3929">
        <w:t xml:space="preserve">Right to </w:t>
      </w:r>
      <w:r w:rsidR="00A85FD8">
        <w:t>i</w:t>
      </w:r>
      <w:r w:rsidR="00001201" w:rsidRPr="008E3929">
        <w:t>dentity</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33.</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is concerned about:</w:t>
      </w:r>
    </w:p>
    <w:p w:rsidR="00001201" w:rsidRPr="001220BC" w:rsidRDefault="00001201" w:rsidP="001220BC">
      <w:pPr>
        <w:pStyle w:val="SingleTxtG"/>
        <w:ind w:firstLine="567"/>
      </w:pPr>
      <w:r w:rsidRPr="001220BC">
        <w:t>(a)</w:t>
      </w:r>
      <w:r w:rsidRPr="001220BC">
        <w:tab/>
        <w:t xml:space="preserve">Insufficient attention to the rights and interests of children born as a result of assisted reproduction technologies, </w:t>
      </w:r>
      <w:r w:rsidR="00EA62EE" w:rsidRPr="001220BC">
        <w:t xml:space="preserve">in </w:t>
      </w:r>
      <w:r w:rsidRPr="001220BC">
        <w:t>particular with the involvement of surrogate mothers;</w:t>
      </w:r>
    </w:p>
    <w:p w:rsidR="00001201" w:rsidRPr="001220BC" w:rsidRDefault="00001201" w:rsidP="001220BC">
      <w:pPr>
        <w:pStyle w:val="SingleTxtG"/>
        <w:ind w:firstLine="567"/>
      </w:pPr>
      <w:r w:rsidRPr="001220BC">
        <w:t>(b)</w:t>
      </w:r>
      <w:r w:rsidRPr="001220BC">
        <w:tab/>
      </w:r>
      <w:r w:rsidR="00EA62EE" w:rsidRPr="001220BC">
        <w:t>L</w:t>
      </w:r>
      <w:r w:rsidRPr="001220BC">
        <w:t xml:space="preserve">ack of measures to ensure that children fathered by Catholic priests are able to access information on the identity of their fathers; </w:t>
      </w:r>
    </w:p>
    <w:p w:rsidR="00001201" w:rsidRPr="001220BC" w:rsidRDefault="00001201" w:rsidP="001220BC">
      <w:pPr>
        <w:pStyle w:val="SingleTxtG"/>
        <w:ind w:firstLine="567"/>
      </w:pPr>
      <w:r w:rsidRPr="001220BC">
        <w:t>(c)</w:t>
      </w:r>
      <w:r w:rsidRPr="001220BC">
        <w:tab/>
        <w:t xml:space="preserve">The </w:t>
      </w:r>
      <w:r w:rsidR="003468DC" w:rsidRPr="001220BC">
        <w:t xml:space="preserve">Civil Registration (Amendment) Act 2014 </w:t>
      </w:r>
      <w:r w:rsidRPr="001220BC">
        <w:t>not providing adequate clarity on the family name to be given to children that are born out of wedlock.</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34.</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w:t>
      </w:r>
    </w:p>
    <w:p w:rsidR="00001201" w:rsidRPr="008E3929" w:rsidRDefault="00001201" w:rsidP="001220BC">
      <w:pPr>
        <w:pStyle w:val="SingleTxtG"/>
        <w:ind w:firstLine="567"/>
        <w:rPr>
          <w:rFonts w:asciiTheme="majorBidi" w:hAnsiTheme="majorBidi" w:cstheme="majorBidi"/>
          <w:b/>
          <w:lang w:eastAsia="en-GB"/>
        </w:rPr>
      </w:pPr>
      <w:r w:rsidRPr="008E3929">
        <w:rPr>
          <w:rFonts w:asciiTheme="majorBidi" w:hAnsiTheme="majorBidi" w:cstheme="majorBidi"/>
          <w:bCs/>
          <w:lang w:eastAsia="en-GB"/>
        </w:rPr>
        <w:t>(a)</w:t>
      </w:r>
      <w:r w:rsidRPr="008E3929">
        <w:rPr>
          <w:rFonts w:asciiTheme="majorBidi" w:eastAsia="Malgun Gothic" w:hAnsiTheme="majorBidi" w:cstheme="majorBidi"/>
          <w:b/>
          <w:bCs/>
          <w:lang w:eastAsia="en-GB"/>
        </w:rPr>
        <w:tab/>
        <w:t>E</w:t>
      </w:r>
      <w:r w:rsidRPr="008E3929">
        <w:rPr>
          <w:rFonts w:asciiTheme="majorBidi" w:eastAsia="Malgun Gothic" w:hAnsiTheme="majorBidi" w:cstheme="majorBidi"/>
          <w:b/>
          <w:lang w:eastAsia="en-GB"/>
        </w:rPr>
        <w:t xml:space="preserve">nsure that children born through assisted reproduction technologies, </w:t>
      </w:r>
      <w:r w:rsidR="00EA62EE">
        <w:rPr>
          <w:rFonts w:asciiTheme="majorBidi" w:eastAsia="Malgun Gothic" w:hAnsiTheme="majorBidi" w:cstheme="majorBidi"/>
          <w:b/>
          <w:lang w:eastAsia="en-GB"/>
        </w:rPr>
        <w:t xml:space="preserve">in </w:t>
      </w:r>
      <w:r w:rsidRPr="008E3929">
        <w:rPr>
          <w:rFonts w:asciiTheme="majorBidi" w:eastAsia="Malgun Gothic" w:hAnsiTheme="majorBidi" w:cstheme="majorBidi"/>
          <w:b/>
          <w:lang w:eastAsia="en-GB"/>
        </w:rPr>
        <w:t xml:space="preserve">particular with the involvement of surrogate mothers, have their best interests taken </w:t>
      </w:r>
      <w:r w:rsidRPr="008E3929">
        <w:rPr>
          <w:rFonts w:asciiTheme="majorBidi" w:eastAsia="Malgun Gothic" w:hAnsiTheme="majorBidi" w:cstheme="majorBidi"/>
          <w:b/>
          <w:lang w:eastAsia="en-GB"/>
        </w:rPr>
        <w:lastRenderedPageBreak/>
        <w:t>as a primary consideration and have access to information about their origins; in doing so, the State party should consider providing surrogate mothers and prospective parents with appropriate counselling and support;</w:t>
      </w:r>
    </w:p>
    <w:p w:rsidR="00001201" w:rsidRPr="008E3929" w:rsidRDefault="00394548" w:rsidP="001220BC">
      <w:pPr>
        <w:pStyle w:val="SingleTxtG"/>
        <w:ind w:firstLine="567"/>
        <w:rPr>
          <w:rFonts w:asciiTheme="majorBidi" w:hAnsiTheme="majorBidi" w:cstheme="majorBidi"/>
          <w:b/>
        </w:rPr>
      </w:pPr>
      <w:r w:rsidRPr="008E3929">
        <w:rPr>
          <w:rFonts w:asciiTheme="majorBidi" w:hAnsiTheme="majorBidi" w:cstheme="majorBidi"/>
          <w:bCs/>
        </w:rPr>
        <w:t>(b)</w:t>
      </w:r>
      <w:r w:rsidRPr="008E3929">
        <w:rPr>
          <w:rFonts w:asciiTheme="majorBidi" w:hAnsiTheme="majorBidi" w:cstheme="majorBidi"/>
          <w:b/>
        </w:rPr>
        <w:tab/>
      </w:r>
      <w:r w:rsidR="00001201" w:rsidRPr="008E3929">
        <w:rPr>
          <w:rFonts w:asciiTheme="majorBidi" w:hAnsiTheme="majorBidi" w:cstheme="majorBidi"/>
          <w:b/>
        </w:rPr>
        <w:t xml:space="preserve">Ensure measures to assist children fathered by Catholic priests in upholding their right to know and be cared for by their fathers, as appropriate, </w:t>
      </w:r>
      <w:r w:rsidR="00EA62EE">
        <w:rPr>
          <w:rFonts w:asciiTheme="majorBidi" w:hAnsiTheme="majorBidi" w:cstheme="majorBidi"/>
          <w:b/>
        </w:rPr>
        <w:t xml:space="preserve">and </w:t>
      </w:r>
      <w:r w:rsidR="00001201" w:rsidRPr="008E3929">
        <w:rPr>
          <w:rFonts w:asciiTheme="majorBidi" w:hAnsiTheme="majorBidi" w:cstheme="majorBidi"/>
          <w:b/>
        </w:rPr>
        <w:t xml:space="preserve">ensure that they receive the necessary psychological treatment; </w:t>
      </w:r>
    </w:p>
    <w:p w:rsidR="00001201" w:rsidRPr="008E3929" w:rsidRDefault="00394548" w:rsidP="001220BC">
      <w:pPr>
        <w:pStyle w:val="SingleTxtG"/>
        <w:ind w:firstLine="567"/>
        <w:rPr>
          <w:rFonts w:asciiTheme="majorBidi" w:hAnsiTheme="majorBidi" w:cstheme="majorBidi"/>
          <w:b/>
        </w:rPr>
      </w:pPr>
      <w:r w:rsidRPr="008E3929">
        <w:rPr>
          <w:rFonts w:asciiTheme="majorBidi" w:hAnsiTheme="majorBidi" w:cstheme="majorBidi"/>
          <w:bCs/>
        </w:rPr>
        <w:t>(c)</w:t>
      </w:r>
      <w:r w:rsidRPr="008E3929">
        <w:rPr>
          <w:rFonts w:asciiTheme="majorBidi" w:hAnsiTheme="majorBidi" w:cstheme="majorBidi"/>
          <w:b/>
        </w:rPr>
        <w:tab/>
      </w:r>
      <w:r w:rsidR="00001201" w:rsidRPr="008E3929">
        <w:rPr>
          <w:rFonts w:asciiTheme="majorBidi" w:hAnsiTheme="majorBidi" w:cstheme="majorBidi"/>
          <w:b/>
        </w:rPr>
        <w:t xml:space="preserve">Undertake measures, including possible amendments </w:t>
      </w:r>
      <w:r w:rsidR="00EA62EE">
        <w:rPr>
          <w:rFonts w:asciiTheme="majorBidi" w:hAnsiTheme="majorBidi" w:cstheme="majorBidi"/>
          <w:b/>
        </w:rPr>
        <w:t>to</w:t>
      </w:r>
      <w:r w:rsidR="00D63495">
        <w:rPr>
          <w:rFonts w:asciiTheme="majorBidi" w:hAnsiTheme="majorBidi" w:cstheme="majorBidi"/>
          <w:b/>
        </w:rPr>
        <w:t xml:space="preserve"> </w:t>
      </w:r>
      <w:r w:rsidR="00001201" w:rsidRPr="008E3929">
        <w:rPr>
          <w:rFonts w:asciiTheme="majorBidi" w:hAnsiTheme="majorBidi" w:cstheme="majorBidi"/>
          <w:b/>
        </w:rPr>
        <w:t xml:space="preserve">legislation, to ensure that children born out of wedlock have legal certainty </w:t>
      </w:r>
      <w:r w:rsidR="00EA62EE">
        <w:rPr>
          <w:rFonts w:asciiTheme="majorBidi" w:hAnsiTheme="majorBidi" w:cstheme="majorBidi"/>
          <w:b/>
        </w:rPr>
        <w:t>in respect of</w:t>
      </w:r>
      <w:r w:rsidR="00D63495">
        <w:rPr>
          <w:rFonts w:asciiTheme="majorBidi" w:hAnsiTheme="majorBidi" w:cstheme="majorBidi"/>
          <w:b/>
        </w:rPr>
        <w:t xml:space="preserve"> </w:t>
      </w:r>
      <w:r w:rsidR="00001201" w:rsidRPr="008E3929">
        <w:rPr>
          <w:rFonts w:asciiTheme="majorBidi" w:hAnsiTheme="majorBidi" w:cstheme="majorBidi"/>
          <w:b/>
        </w:rPr>
        <w:t xml:space="preserve">their family name and that </w:t>
      </w:r>
      <w:r w:rsidR="00EA62EE">
        <w:rPr>
          <w:rFonts w:asciiTheme="majorBidi" w:hAnsiTheme="majorBidi" w:cstheme="majorBidi"/>
          <w:b/>
        </w:rPr>
        <w:t>those</w:t>
      </w:r>
      <w:r w:rsidR="00EA62EE" w:rsidRPr="008E3929">
        <w:rPr>
          <w:rFonts w:asciiTheme="majorBidi" w:hAnsiTheme="majorBidi" w:cstheme="majorBidi"/>
          <w:b/>
        </w:rPr>
        <w:t xml:space="preserve"> </w:t>
      </w:r>
      <w:r w:rsidR="00001201" w:rsidRPr="008E3929">
        <w:rPr>
          <w:rFonts w:asciiTheme="majorBidi" w:hAnsiTheme="majorBidi" w:cstheme="majorBidi"/>
          <w:b/>
        </w:rPr>
        <w:t xml:space="preserve">measures are taken with a view to </w:t>
      </w:r>
      <w:r w:rsidR="00EA62EE">
        <w:rPr>
          <w:rFonts w:asciiTheme="majorBidi" w:hAnsiTheme="majorBidi" w:cstheme="majorBidi"/>
          <w:b/>
        </w:rPr>
        <w:t>minimizing</w:t>
      </w:r>
      <w:r w:rsidR="00EA62EE" w:rsidRPr="008E3929">
        <w:rPr>
          <w:rFonts w:asciiTheme="majorBidi" w:hAnsiTheme="majorBidi" w:cstheme="majorBidi"/>
          <w:b/>
        </w:rPr>
        <w:t xml:space="preserve"> </w:t>
      </w:r>
      <w:r w:rsidR="00EA62EE">
        <w:rPr>
          <w:rFonts w:asciiTheme="majorBidi" w:hAnsiTheme="majorBidi" w:cstheme="majorBidi"/>
          <w:b/>
        </w:rPr>
        <w:t xml:space="preserve">the </w:t>
      </w:r>
      <w:r w:rsidR="00001201" w:rsidRPr="008E3929">
        <w:rPr>
          <w:rFonts w:asciiTheme="majorBidi" w:hAnsiTheme="majorBidi" w:cstheme="majorBidi"/>
          <w:b/>
        </w:rPr>
        <w:t>stigma or discrimination that could be faced by such children.</w:t>
      </w:r>
    </w:p>
    <w:p w:rsidR="00001201" w:rsidRPr="008E3929" w:rsidRDefault="00394548" w:rsidP="001220BC">
      <w:pPr>
        <w:pStyle w:val="H23G"/>
      </w:pPr>
      <w:r w:rsidRPr="008E3929">
        <w:tab/>
      </w:r>
      <w:r w:rsidRPr="008E3929">
        <w:tab/>
      </w:r>
      <w:r w:rsidR="00001201" w:rsidRPr="008E3929">
        <w:t>Freedom of thought, conscience and religion</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35.</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is concerned that children are not ensured the right to effectively opt</w:t>
      </w:r>
      <w:r w:rsidR="00EA62EE">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out of religious classes and access appropriate alternatives to such classes.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36.</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 ensure accessible options for children to opt</w:t>
      </w:r>
      <w:r w:rsidR="00EA62EE">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out of religious classes and access appropriate alternatives to such classes, in accordance with the needs of children of minority faith or non-faith backgrounds.</w:t>
      </w:r>
    </w:p>
    <w:p w:rsidR="00001201" w:rsidRPr="008E3929" w:rsidRDefault="00394548" w:rsidP="001220BC">
      <w:pPr>
        <w:pStyle w:val="H1G"/>
      </w:pPr>
      <w:r w:rsidRPr="008E3929">
        <w:tab/>
      </w:r>
      <w:r w:rsidR="00001201" w:rsidRPr="008E3929">
        <w:t>E.</w:t>
      </w:r>
      <w:r w:rsidR="00001201" w:rsidRPr="008E3929">
        <w:tab/>
        <w:t>Violence against children (arts. 19, 24</w:t>
      </w:r>
      <w:r w:rsidR="00EA62EE">
        <w:t xml:space="preserve"> (3)</w:t>
      </w:r>
      <w:r w:rsidR="00001201" w:rsidRPr="008E3929">
        <w:t>, 28</w:t>
      </w:r>
      <w:r w:rsidR="00EA62EE">
        <w:t xml:space="preserve"> (2)</w:t>
      </w:r>
      <w:r w:rsidR="00001201" w:rsidRPr="008E3929">
        <w:t>, 34, 37 (a) and</w:t>
      </w:r>
      <w:r w:rsidR="00D63495">
        <w:t xml:space="preserve"> </w:t>
      </w:r>
      <w:r w:rsidR="00001201" w:rsidRPr="008E3929">
        <w:t>39)</w:t>
      </w:r>
    </w:p>
    <w:p w:rsidR="00001201" w:rsidRPr="008E3929" w:rsidRDefault="00394548" w:rsidP="001220BC">
      <w:pPr>
        <w:pStyle w:val="H23G"/>
      </w:pPr>
      <w:r w:rsidRPr="008E3929">
        <w:tab/>
      </w:r>
      <w:r w:rsidRPr="008E3929">
        <w:tab/>
      </w:r>
      <w:r w:rsidR="00001201" w:rsidRPr="008E3929">
        <w:t>Abuse and neglect</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37.</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w:t>
      </w:r>
      <w:r w:rsidR="00F11582">
        <w:rPr>
          <w:rFonts w:asciiTheme="majorBidi" w:eastAsia="Malgun Gothic" w:hAnsiTheme="majorBidi" w:cstheme="majorBidi"/>
          <w:lang w:eastAsia="zh-CN"/>
        </w:rPr>
        <w:t>the fact that the child protection guidelines</w:t>
      </w:r>
      <w:r w:rsidR="00001201" w:rsidRPr="008E3929">
        <w:rPr>
          <w:rFonts w:asciiTheme="majorBidi" w:eastAsia="Malgun Gothic" w:hAnsiTheme="majorBidi" w:cstheme="majorBidi"/>
          <w:lang w:eastAsia="zh-CN"/>
        </w:rPr>
        <w:t xml:space="preserve"> “Children First</w:t>
      </w:r>
      <w:r w:rsidR="00F11582">
        <w:rPr>
          <w:rFonts w:asciiTheme="majorBidi" w:eastAsia="Malgun Gothic" w:hAnsiTheme="majorBidi" w:cstheme="majorBidi"/>
          <w:lang w:eastAsia="zh-CN"/>
        </w:rPr>
        <w:t>: National Guidance for the Protection and Welfare of Children</w:t>
      </w:r>
      <w:r w:rsidR="00001201" w:rsidRPr="008E3929">
        <w:rPr>
          <w:rFonts w:asciiTheme="majorBidi" w:eastAsia="Malgun Gothic" w:hAnsiTheme="majorBidi" w:cstheme="majorBidi"/>
          <w:lang w:eastAsia="zh-CN"/>
        </w:rPr>
        <w:t xml:space="preserve">” </w:t>
      </w:r>
      <w:r w:rsidR="00F11582">
        <w:rPr>
          <w:rFonts w:asciiTheme="majorBidi" w:eastAsia="Malgun Gothic" w:hAnsiTheme="majorBidi" w:cstheme="majorBidi"/>
          <w:lang w:eastAsia="zh-CN"/>
        </w:rPr>
        <w:t>were</w:t>
      </w:r>
      <w:r w:rsidR="00F11582" w:rsidRPr="008E3929">
        <w:rPr>
          <w:rFonts w:asciiTheme="majorBidi" w:eastAsia="Malgun Gothic" w:hAnsiTheme="majorBidi" w:cstheme="majorBidi"/>
          <w:lang w:eastAsia="zh-CN"/>
        </w:rPr>
        <w:t xml:space="preserve"> </w:t>
      </w:r>
      <w:r w:rsidR="009410B6" w:rsidRPr="008E3929">
        <w:rPr>
          <w:rFonts w:asciiTheme="majorBidi" w:eastAsia="Malgun Gothic" w:hAnsiTheme="majorBidi" w:cstheme="majorBidi"/>
          <w:lang w:eastAsia="zh-CN"/>
        </w:rPr>
        <w:t xml:space="preserve">reissued </w:t>
      </w:r>
      <w:r w:rsidR="00001201" w:rsidRPr="008E3929">
        <w:rPr>
          <w:rFonts w:asciiTheme="majorBidi" w:eastAsia="Malgun Gothic" w:hAnsiTheme="majorBidi" w:cstheme="majorBidi"/>
          <w:lang w:eastAsia="zh-CN"/>
        </w:rPr>
        <w:t>in 201</w:t>
      </w:r>
      <w:r w:rsidR="003468DC" w:rsidRPr="008E3929">
        <w:rPr>
          <w:rFonts w:asciiTheme="majorBidi" w:eastAsia="Malgun Gothic" w:hAnsiTheme="majorBidi" w:cstheme="majorBidi"/>
          <w:lang w:eastAsia="zh-CN"/>
        </w:rPr>
        <w:t>1</w:t>
      </w:r>
      <w:r w:rsidR="00001201" w:rsidRPr="008E3929">
        <w:rPr>
          <w:rFonts w:asciiTheme="majorBidi" w:eastAsia="Malgun Gothic" w:hAnsiTheme="majorBidi" w:cstheme="majorBidi"/>
          <w:lang w:eastAsia="zh-CN"/>
        </w:rPr>
        <w:t>. However, the Committee is concerned that:</w:t>
      </w:r>
    </w:p>
    <w:p w:rsidR="00001201" w:rsidRPr="001220BC" w:rsidRDefault="00001201" w:rsidP="001220BC">
      <w:pPr>
        <w:pStyle w:val="SingleTxtG"/>
        <w:ind w:firstLine="567"/>
      </w:pPr>
      <w:r w:rsidRPr="001220BC">
        <w:t>(a)</w:t>
      </w:r>
      <w:r w:rsidR="00394548" w:rsidRPr="001220BC">
        <w:tab/>
        <w:t>T</w:t>
      </w:r>
      <w:r w:rsidRPr="001220BC">
        <w:t xml:space="preserve">he Child and Family Agency, </w:t>
      </w:r>
      <w:r w:rsidR="00F11582" w:rsidRPr="001220BC">
        <w:t xml:space="preserve">which is </w:t>
      </w:r>
      <w:r w:rsidRPr="001220BC">
        <w:t>responsible for dealing with child protection referrals made pursuant to the said guidelines</w:t>
      </w:r>
      <w:r w:rsidR="00F11582" w:rsidRPr="001220BC">
        <w:t>,</w:t>
      </w:r>
      <w:r w:rsidRPr="001220BC">
        <w:t xml:space="preserve"> has not been provided with sufficient powers or resources to ensure compliance with </w:t>
      </w:r>
      <w:r w:rsidR="00F11582" w:rsidRPr="001220BC">
        <w:t xml:space="preserve">those </w:t>
      </w:r>
      <w:r w:rsidRPr="001220BC">
        <w:t>guidelines;</w:t>
      </w:r>
    </w:p>
    <w:p w:rsidR="00001201" w:rsidRPr="001220BC" w:rsidRDefault="00001201" w:rsidP="001220BC">
      <w:pPr>
        <w:pStyle w:val="SingleTxtG"/>
        <w:ind w:firstLine="567"/>
      </w:pPr>
      <w:r w:rsidRPr="001220BC">
        <w:t>(b)</w:t>
      </w:r>
      <w:r w:rsidR="00394548" w:rsidRPr="001220BC">
        <w:tab/>
      </w:r>
      <w:r w:rsidRPr="001220BC">
        <w:t xml:space="preserve">In practice, the out-of-hours social work emergency service </w:t>
      </w:r>
      <w:r w:rsidR="00FF6034" w:rsidRPr="001220BC">
        <w:t xml:space="preserve">is insufficient </w:t>
      </w:r>
      <w:r w:rsidRPr="001220BC">
        <w:t xml:space="preserve">and there </w:t>
      </w:r>
      <w:r w:rsidR="003468DC" w:rsidRPr="001220BC">
        <w:t xml:space="preserve">are insufficient </w:t>
      </w:r>
      <w:r w:rsidRPr="001220BC">
        <w:t>accessible counselling service</w:t>
      </w:r>
      <w:r w:rsidR="003468DC" w:rsidRPr="001220BC">
        <w:t>s</w:t>
      </w:r>
      <w:r w:rsidRPr="001220BC">
        <w:t xml:space="preserve"> for children affected by abuse;</w:t>
      </w:r>
    </w:p>
    <w:p w:rsidR="00001201" w:rsidRPr="001220BC" w:rsidRDefault="00001201" w:rsidP="001220BC">
      <w:pPr>
        <w:pStyle w:val="SingleTxtG"/>
        <w:ind w:firstLine="567"/>
      </w:pPr>
      <w:r w:rsidRPr="001220BC">
        <w:t>(c)</w:t>
      </w:r>
      <w:r w:rsidRPr="001220BC">
        <w:tab/>
        <w:t xml:space="preserve">There is insufficient refuge accommodation for victims of domestic violence.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38.</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In the light of its general comment No. 13 (2011) on the right of the child to freedom from all forms of violence</w:t>
      </w:r>
      <w:r w:rsidR="00164F96">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and taking note of </w:t>
      </w:r>
      <w:r w:rsidR="00CD75AE">
        <w:rPr>
          <w:rFonts w:asciiTheme="majorBidi" w:eastAsia="Malgun Gothic" w:hAnsiTheme="majorBidi" w:cstheme="majorBidi"/>
          <w:b/>
          <w:lang w:eastAsia="zh-CN"/>
        </w:rPr>
        <w:t xml:space="preserve">target 2 of </w:t>
      </w:r>
      <w:r w:rsidR="00001201" w:rsidRPr="008E3929">
        <w:rPr>
          <w:rFonts w:asciiTheme="majorBidi" w:eastAsia="Malgun Gothic" w:hAnsiTheme="majorBidi" w:cstheme="majorBidi"/>
          <w:b/>
          <w:lang w:eastAsia="zh-CN"/>
        </w:rPr>
        <w:t>Sustainable Development Goal 16 to end abuse, exploitation, trafficking and all forms of violence against and torture of children, the Committee recommends that the State party:</w:t>
      </w:r>
    </w:p>
    <w:p w:rsidR="00001201" w:rsidRPr="008E3929" w:rsidRDefault="00001201" w:rsidP="001220BC">
      <w:pPr>
        <w:pStyle w:val="SingleTxtG"/>
        <w:ind w:firstLine="567"/>
        <w:rPr>
          <w:rFonts w:asciiTheme="majorBidi" w:hAnsiTheme="majorBidi" w:cstheme="majorBidi"/>
          <w:b/>
          <w:lang w:eastAsia="en-GB"/>
        </w:rPr>
      </w:pPr>
      <w:r w:rsidRPr="008E3929">
        <w:rPr>
          <w:rFonts w:asciiTheme="majorBidi" w:eastAsia="Calibri" w:hAnsiTheme="majorBidi" w:cstheme="majorBidi"/>
          <w:bCs/>
        </w:rPr>
        <w:t>(a)</w:t>
      </w:r>
      <w:r w:rsidRPr="008E3929">
        <w:rPr>
          <w:rFonts w:asciiTheme="majorBidi" w:eastAsia="Calibri" w:hAnsiTheme="majorBidi" w:cstheme="majorBidi"/>
          <w:b/>
        </w:rPr>
        <w:tab/>
        <w:t xml:space="preserve">Ensure the allocation of adequate human, technical and financial resources to </w:t>
      </w:r>
      <w:r w:rsidR="00164F96">
        <w:rPr>
          <w:rFonts w:asciiTheme="majorBidi" w:eastAsia="Calibri" w:hAnsiTheme="majorBidi" w:cstheme="majorBidi"/>
          <w:b/>
        </w:rPr>
        <w:t xml:space="preserve">the </w:t>
      </w:r>
      <w:r w:rsidRPr="008E3929">
        <w:rPr>
          <w:rFonts w:asciiTheme="majorBidi" w:hAnsiTheme="majorBidi" w:cstheme="majorBidi"/>
          <w:b/>
          <w:lang w:eastAsia="en-GB"/>
        </w:rPr>
        <w:t>Child and Family Agency to enable it to respond to child protection referrals and address the needs of children</w:t>
      </w:r>
      <w:r w:rsidR="00164F96">
        <w:rPr>
          <w:rFonts w:asciiTheme="majorBidi" w:hAnsiTheme="majorBidi" w:cstheme="majorBidi"/>
          <w:b/>
          <w:lang w:eastAsia="en-GB"/>
        </w:rPr>
        <w:t xml:space="preserve"> at risk</w:t>
      </w:r>
      <w:r w:rsidRPr="008E3929">
        <w:rPr>
          <w:rFonts w:asciiTheme="majorBidi" w:hAnsiTheme="majorBidi" w:cstheme="majorBidi"/>
          <w:b/>
          <w:lang w:eastAsia="en-GB"/>
        </w:rPr>
        <w:t xml:space="preserve"> in a timely manner, </w:t>
      </w:r>
      <w:r w:rsidR="00164F96">
        <w:rPr>
          <w:rFonts w:asciiTheme="majorBidi" w:hAnsiTheme="majorBidi" w:cstheme="majorBidi"/>
          <w:b/>
          <w:lang w:eastAsia="en-GB"/>
        </w:rPr>
        <w:t>and</w:t>
      </w:r>
      <w:r w:rsidRPr="008E3929">
        <w:rPr>
          <w:rFonts w:asciiTheme="majorBidi" w:hAnsiTheme="majorBidi" w:cstheme="majorBidi"/>
          <w:b/>
          <w:lang w:eastAsia="en-GB"/>
        </w:rPr>
        <w:t xml:space="preserve"> implement long-term programmes </w:t>
      </w:r>
      <w:r w:rsidR="00164F96">
        <w:rPr>
          <w:rFonts w:asciiTheme="majorBidi" w:hAnsiTheme="majorBidi" w:cstheme="majorBidi"/>
          <w:b/>
          <w:lang w:eastAsia="en-GB"/>
        </w:rPr>
        <w:t>to</w:t>
      </w:r>
      <w:r w:rsidRPr="008E3929">
        <w:rPr>
          <w:rFonts w:asciiTheme="majorBidi" w:hAnsiTheme="majorBidi" w:cstheme="majorBidi"/>
          <w:b/>
          <w:lang w:eastAsia="en-GB"/>
        </w:rPr>
        <w:t xml:space="preserve"> address the root causes of violence and abuse; </w:t>
      </w:r>
    </w:p>
    <w:p w:rsidR="00001201" w:rsidRPr="008E3929" w:rsidRDefault="00001201"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rPr>
        <w:t>(b)</w:t>
      </w:r>
      <w:r w:rsidRPr="008E3929">
        <w:rPr>
          <w:rFonts w:asciiTheme="majorBidi" w:eastAsia="Calibri" w:hAnsiTheme="majorBidi" w:cstheme="majorBidi"/>
          <w:b/>
        </w:rPr>
        <w:tab/>
        <w:t xml:space="preserve">Ensure sufficient 24-hour refuge accommodation for persons affected by domestic violence and their children and provide redress and rehabilitation to the victims; </w:t>
      </w:r>
    </w:p>
    <w:p w:rsidR="00001201" w:rsidRPr="008E3929" w:rsidRDefault="00001201" w:rsidP="001220BC">
      <w:pPr>
        <w:pStyle w:val="SingleTxtG"/>
        <w:ind w:firstLine="567"/>
        <w:rPr>
          <w:rFonts w:asciiTheme="majorBidi" w:eastAsia="Calibri" w:hAnsiTheme="majorBidi" w:cstheme="majorBidi"/>
        </w:rPr>
      </w:pPr>
      <w:r w:rsidRPr="008E3929">
        <w:rPr>
          <w:rFonts w:asciiTheme="majorBidi" w:eastAsia="Calibri" w:hAnsiTheme="majorBidi" w:cstheme="majorBidi"/>
          <w:bCs/>
        </w:rPr>
        <w:t>(c)</w:t>
      </w:r>
      <w:r w:rsidRPr="008E3929">
        <w:rPr>
          <w:rFonts w:asciiTheme="majorBidi" w:eastAsia="Calibri" w:hAnsiTheme="majorBidi" w:cstheme="majorBidi"/>
          <w:b/>
        </w:rPr>
        <w:tab/>
        <w:t>Encourage community-based programmes aimed at preventing and tackling domestic violence, child abuse and neglect, including by involving former victims, volunteers and community members and providing training support to them.</w:t>
      </w:r>
    </w:p>
    <w:p w:rsidR="00001201" w:rsidRPr="008E3929" w:rsidRDefault="00394548" w:rsidP="001220BC">
      <w:pPr>
        <w:pStyle w:val="H23G"/>
      </w:pPr>
      <w:r w:rsidRPr="008E3929">
        <w:lastRenderedPageBreak/>
        <w:tab/>
      </w:r>
      <w:r w:rsidRPr="008E3929">
        <w:tab/>
      </w:r>
      <w:r w:rsidR="00001201" w:rsidRPr="008E3929">
        <w:t>Harmful practices</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39.</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notes as positive the adoption of the Gender Recognition Act</w:t>
      </w:r>
      <w:r w:rsidR="00D63495">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2015 by the State party. </w:t>
      </w:r>
      <w:r w:rsidR="00164F96">
        <w:rPr>
          <w:rFonts w:asciiTheme="majorBidi" w:eastAsia="Malgun Gothic" w:hAnsiTheme="majorBidi" w:cstheme="majorBidi"/>
          <w:lang w:eastAsia="zh-CN"/>
        </w:rPr>
        <w:t xml:space="preserve">It </w:t>
      </w:r>
      <w:r w:rsidR="00001201" w:rsidRPr="008E3929">
        <w:rPr>
          <w:rFonts w:asciiTheme="majorBidi" w:eastAsia="Malgun Gothic" w:hAnsiTheme="majorBidi" w:cstheme="majorBidi"/>
          <w:lang w:eastAsia="zh-CN"/>
        </w:rPr>
        <w:t>remains concerned</w:t>
      </w:r>
      <w:r w:rsidR="00164F96">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about cases of medically unnecessary surgeries and other procedures on intersex children before they are able to provide their informed consent, which often entail irreversible consequences and can cause severe physical and psychological suffering, and the lack of redress and compensation in such cases.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40.</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w:t>
      </w:r>
    </w:p>
    <w:p w:rsidR="00001201" w:rsidRPr="008E3929" w:rsidRDefault="00394548" w:rsidP="001220BC">
      <w:pPr>
        <w:pStyle w:val="SingleTxtG"/>
        <w:ind w:firstLine="567"/>
        <w:rPr>
          <w:rFonts w:asciiTheme="majorBidi" w:hAnsiTheme="majorBidi" w:cstheme="majorBidi"/>
          <w:b/>
          <w:lang w:eastAsia="nb-NO"/>
        </w:rPr>
      </w:pPr>
      <w:r w:rsidRPr="008E3929">
        <w:rPr>
          <w:rFonts w:asciiTheme="majorBidi" w:hAnsiTheme="majorBidi" w:cstheme="majorBidi"/>
          <w:bCs/>
          <w:sz w:val="21"/>
          <w:lang w:eastAsia="nb-NO"/>
        </w:rPr>
        <w:t>(</w:t>
      </w:r>
      <w:r w:rsidR="002845EC" w:rsidRPr="008E3929">
        <w:rPr>
          <w:rFonts w:asciiTheme="majorBidi" w:hAnsiTheme="majorBidi" w:cstheme="majorBidi"/>
          <w:bCs/>
          <w:sz w:val="21"/>
          <w:lang w:eastAsia="nb-NO"/>
        </w:rPr>
        <w:t>a)</w:t>
      </w:r>
      <w:r w:rsidR="002845EC" w:rsidRPr="008E3929">
        <w:rPr>
          <w:rFonts w:asciiTheme="majorBidi" w:hAnsiTheme="majorBidi" w:cstheme="majorBidi"/>
          <w:bCs/>
          <w:sz w:val="21"/>
          <w:lang w:eastAsia="nb-NO"/>
        </w:rPr>
        <w:tab/>
      </w:r>
      <w:r w:rsidR="00001201" w:rsidRPr="008E3929">
        <w:rPr>
          <w:rFonts w:asciiTheme="majorBidi" w:hAnsiTheme="majorBidi" w:cstheme="majorBidi"/>
          <w:b/>
          <w:lang w:eastAsia="nb-NO"/>
        </w:rPr>
        <w:t>Ensure that no</w:t>
      </w:r>
      <w:r w:rsidR="00164F96">
        <w:rPr>
          <w:rFonts w:asciiTheme="majorBidi" w:hAnsiTheme="majorBidi" w:cstheme="majorBidi"/>
          <w:b/>
          <w:lang w:eastAsia="nb-NO"/>
        </w:rPr>
        <w:t xml:space="preserve"> </w:t>
      </w:r>
      <w:r w:rsidR="00001201" w:rsidRPr="008E3929">
        <w:rPr>
          <w:rFonts w:asciiTheme="majorBidi" w:hAnsiTheme="majorBidi" w:cstheme="majorBidi"/>
          <w:b/>
          <w:lang w:eastAsia="nb-NO"/>
        </w:rPr>
        <w:t>one is subjected to unnecessary medical or surgical treatment during infancy or childhood, guarantee bodily integrity, autonomy and self-determination to children concerned, and provide families with intersex children with adequate counselling and support;</w:t>
      </w:r>
    </w:p>
    <w:p w:rsidR="00001201" w:rsidRPr="008E3929" w:rsidRDefault="00394548" w:rsidP="001220BC">
      <w:pPr>
        <w:pStyle w:val="SingleTxtG"/>
        <w:ind w:firstLine="567"/>
        <w:rPr>
          <w:rFonts w:asciiTheme="majorBidi" w:hAnsiTheme="majorBidi" w:cstheme="majorBidi"/>
          <w:b/>
          <w:lang w:eastAsia="nb-NO"/>
        </w:rPr>
      </w:pPr>
      <w:r w:rsidRPr="008E3929">
        <w:rPr>
          <w:rFonts w:asciiTheme="majorBidi" w:hAnsiTheme="majorBidi" w:cstheme="majorBidi"/>
          <w:bCs/>
          <w:lang w:eastAsia="nb-NO"/>
        </w:rPr>
        <w:t>(</w:t>
      </w:r>
      <w:r w:rsidR="002845EC" w:rsidRPr="008E3929">
        <w:rPr>
          <w:rFonts w:asciiTheme="majorBidi" w:hAnsiTheme="majorBidi" w:cstheme="majorBidi"/>
          <w:bCs/>
          <w:lang w:eastAsia="nb-NO"/>
        </w:rPr>
        <w:t>b)</w:t>
      </w:r>
      <w:r w:rsidR="002845EC" w:rsidRPr="008E3929">
        <w:rPr>
          <w:rFonts w:asciiTheme="majorBidi" w:hAnsiTheme="majorBidi" w:cstheme="majorBidi"/>
          <w:b/>
          <w:sz w:val="21"/>
          <w:lang w:eastAsia="nb-NO"/>
        </w:rPr>
        <w:tab/>
      </w:r>
      <w:r w:rsidR="00001201" w:rsidRPr="008E3929">
        <w:rPr>
          <w:rFonts w:asciiTheme="majorBidi" w:hAnsiTheme="majorBidi" w:cstheme="majorBidi"/>
          <w:b/>
          <w:lang w:eastAsia="nb-NO"/>
        </w:rPr>
        <w:t>Undertake investigation of incidents of surgical and other medical treatment of intersex children without informed consent and adopt legal provisions in order to provide redress to the victims of such treatment, including adequate compensation;</w:t>
      </w:r>
      <w:r w:rsidR="001332C2" w:rsidRPr="008E3929">
        <w:rPr>
          <w:rFonts w:asciiTheme="majorBidi" w:hAnsiTheme="majorBidi" w:cstheme="majorBidi"/>
          <w:b/>
          <w:lang w:eastAsia="nb-NO"/>
        </w:rPr>
        <w:t xml:space="preserve"> </w:t>
      </w:r>
    </w:p>
    <w:p w:rsidR="00001201" w:rsidRPr="008E3929" w:rsidRDefault="00394548" w:rsidP="001220BC">
      <w:pPr>
        <w:pStyle w:val="SingleTxtG"/>
        <w:ind w:firstLine="567"/>
        <w:rPr>
          <w:rFonts w:asciiTheme="majorBidi" w:hAnsiTheme="majorBidi" w:cstheme="majorBidi"/>
          <w:b/>
          <w:lang w:eastAsia="nb-NO"/>
        </w:rPr>
      </w:pPr>
      <w:r w:rsidRPr="008E3929">
        <w:rPr>
          <w:rFonts w:asciiTheme="majorBidi" w:hAnsiTheme="majorBidi" w:cstheme="majorBidi"/>
          <w:bCs/>
          <w:lang w:eastAsia="nb-NO"/>
        </w:rPr>
        <w:t>(</w:t>
      </w:r>
      <w:r w:rsidR="00001201" w:rsidRPr="008E3929">
        <w:rPr>
          <w:rFonts w:asciiTheme="majorBidi" w:hAnsiTheme="majorBidi" w:cstheme="majorBidi"/>
          <w:bCs/>
          <w:lang w:eastAsia="nb-NO"/>
        </w:rPr>
        <w:t>c)</w:t>
      </w:r>
      <w:r w:rsidRPr="008E3929">
        <w:rPr>
          <w:rFonts w:asciiTheme="majorBidi" w:hAnsiTheme="majorBidi" w:cstheme="majorBidi"/>
          <w:b/>
          <w:lang w:eastAsia="nb-NO"/>
        </w:rPr>
        <w:tab/>
      </w:r>
      <w:r w:rsidR="00001201" w:rsidRPr="008E3929">
        <w:rPr>
          <w:rFonts w:asciiTheme="majorBidi" w:hAnsiTheme="majorBidi" w:cstheme="majorBidi"/>
          <w:b/>
          <w:lang w:eastAsia="nb-NO"/>
        </w:rPr>
        <w:t xml:space="preserve">Educate and train medical and psychological professionals on the range of </w:t>
      </w:r>
      <w:proofErr w:type="gramStart"/>
      <w:r w:rsidR="00001201" w:rsidRPr="008E3929">
        <w:rPr>
          <w:rFonts w:asciiTheme="majorBidi" w:hAnsiTheme="majorBidi" w:cstheme="majorBidi"/>
          <w:b/>
          <w:lang w:eastAsia="nb-NO"/>
        </w:rPr>
        <w:t>sexual,</w:t>
      </w:r>
      <w:proofErr w:type="gramEnd"/>
      <w:r w:rsidR="00001201" w:rsidRPr="008E3929">
        <w:rPr>
          <w:rFonts w:asciiTheme="majorBidi" w:hAnsiTheme="majorBidi" w:cstheme="majorBidi"/>
          <w:b/>
          <w:lang w:eastAsia="nb-NO"/>
        </w:rPr>
        <w:t xml:space="preserve"> and related biological and physical, diversity and on the consequences of unnecessary surgical and other medical interventions for intersex children.</w:t>
      </w:r>
    </w:p>
    <w:p w:rsidR="00001201" w:rsidRPr="008E3929" w:rsidRDefault="00001201" w:rsidP="001220BC">
      <w:pPr>
        <w:pStyle w:val="H1G"/>
      </w:pPr>
      <w:r w:rsidRPr="008E3929">
        <w:tab/>
        <w:t>F.</w:t>
      </w:r>
      <w:r w:rsidRPr="008E3929">
        <w:tab/>
        <w:t>Family environment and alternative care (arts. 5, 9-11, 18 (1</w:t>
      </w:r>
      <w:r w:rsidR="00164F96">
        <w:t>-</w:t>
      </w:r>
      <w:r w:rsidRPr="008E3929">
        <w:t xml:space="preserve">2), </w:t>
      </w:r>
      <w:r w:rsidR="00D63495">
        <w:br/>
      </w:r>
      <w:r w:rsidRPr="008E3929">
        <w:t>20</w:t>
      </w:r>
      <w:r w:rsidR="00164F96">
        <w:t xml:space="preserve">, </w:t>
      </w:r>
      <w:r w:rsidRPr="008E3929">
        <w:t>21, 25 and 27 (4))</w:t>
      </w:r>
    </w:p>
    <w:p w:rsidR="00001201" w:rsidRPr="008E3929" w:rsidRDefault="009C10BE" w:rsidP="001220BC">
      <w:pPr>
        <w:pStyle w:val="H23G"/>
      </w:pPr>
      <w:r w:rsidRPr="008E3929">
        <w:tab/>
      </w:r>
      <w:r w:rsidRPr="008E3929">
        <w:tab/>
      </w:r>
      <w:r w:rsidR="00001201" w:rsidRPr="008E3929">
        <w:t>Family law proceedings</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41.</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is concerned that judges in family law cases are not provided with systematic training for dealing with cases concerning children and that there are long delays in such cases, to the detriment of the children involved.</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42.</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Committee recommends that the State party encourage and provide sufficient resources for the training of judges for family law cases involving children and ensure that such cases are </w:t>
      </w:r>
      <w:r w:rsidR="00164F96">
        <w:rPr>
          <w:rFonts w:asciiTheme="majorBidi" w:eastAsia="Malgun Gothic" w:hAnsiTheme="majorBidi" w:cstheme="majorBidi"/>
          <w:b/>
          <w:lang w:eastAsia="zh-CN"/>
        </w:rPr>
        <w:t>prioritized</w:t>
      </w:r>
      <w:r w:rsidR="00164F96"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in the court system.</w:t>
      </w:r>
    </w:p>
    <w:p w:rsidR="00001201" w:rsidRPr="008E3929" w:rsidRDefault="009C10BE" w:rsidP="001220BC">
      <w:pPr>
        <w:pStyle w:val="H23G"/>
        <w:rPr>
          <w:color w:val="000000"/>
          <w:lang w:eastAsia="nb-NO"/>
        </w:rPr>
      </w:pPr>
      <w:r w:rsidRPr="008E3929">
        <w:tab/>
      </w:r>
      <w:r w:rsidRPr="008E3929">
        <w:tab/>
      </w:r>
      <w:r w:rsidR="00001201" w:rsidRPr="008E3929">
        <w:t xml:space="preserve">Children deprived of a family environment </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43.</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the adoption of the Child and Family </w:t>
      </w:r>
      <w:r w:rsidR="00A973F2" w:rsidRPr="008E3929">
        <w:rPr>
          <w:rFonts w:asciiTheme="majorBidi" w:eastAsia="Malgun Gothic" w:hAnsiTheme="majorBidi" w:cstheme="majorBidi"/>
          <w:lang w:eastAsia="zh-CN"/>
        </w:rPr>
        <w:t xml:space="preserve">Agency </w:t>
      </w:r>
      <w:r w:rsidR="00001201" w:rsidRPr="008E3929">
        <w:rPr>
          <w:rFonts w:asciiTheme="majorBidi" w:eastAsia="Malgun Gothic" w:hAnsiTheme="majorBidi" w:cstheme="majorBidi"/>
          <w:lang w:eastAsia="zh-CN"/>
        </w:rPr>
        <w:t>Act</w:t>
      </w:r>
      <w:r w:rsidR="00164F96">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which improves the basis for the State party to ensure the best interests of the child in proceedings that may result in a child being deprived of a family environment. </w:t>
      </w:r>
      <w:r w:rsidR="00993F64">
        <w:rPr>
          <w:rFonts w:asciiTheme="majorBidi" w:eastAsia="Malgun Gothic" w:hAnsiTheme="majorBidi" w:cstheme="majorBidi"/>
          <w:lang w:eastAsia="zh-CN"/>
        </w:rPr>
        <w:t>T</w:t>
      </w:r>
      <w:r w:rsidR="00001201" w:rsidRPr="008E3929">
        <w:rPr>
          <w:rFonts w:asciiTheme="majorBidi" w:eastAsia="Malgun Gothic" w:hAnsiTheme="majorBidi" w:cstheme="majorBidi"/>
          <w:lang w:eastAsia="zh-CN"/>
        </w:rPr>
        <w:t>he Committee remains concerned</w:t>
      </w:r>
      <w:r w:rsidR="00993F64">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for children who are placed in alternative care, there are:</w:t>
      </w:r>
    </w:p>
    <w:p w:rsidR="00001201" w:rsidRPr="001220BC" w:rsidRDefault="00001201" w:rsidP="001220BC">
      <w:pPr>
        <w:pStyle w:val="SingleTxtG"/>
        <w:ind w:firstLine="567"/>
      </w:pPr>
      <w:r w:rsidRPr="001220BC">
        <w:t>(a)</w:t>
      </w:r>
      <w:r w:rsidRPr="001220BC">
        <w:tab/>
        <w:t>Inadequate measures for individual needs assessments and care planning</w:t>
      </w:r>
      <w:r w:rsidR="00993F64" w:rsidRPr="001220BC">
        <w:t>,</w:t>
      </w:r>
      <w:r w:rsidRPr="001220BC">
        <w:t xml:space="preserve"> as well as record keeping;</w:t>
      </w:r>
    </w:p>
    <w:p w:rsidR="00001201" w:rsidRPr="001220BC" w:rsidRDefault="00001201" w:rsidP="001220BC">
      <w:pPr>
        <w:pStyle w:val="SingleTxtG"/>
        <w:ind w:firstLine="567"/>
      </w:pPr>
      <w:r w:rsidRPr="001220BC">
        <w:t>(b)</w:t>
      </w:r>
      <w:r w:rsidRPr="001220BC">
        <w:tab/>
        <w:t xml:space="preserve">Insufficient alternative care services for children with special needs, which has resulted in the need for such children to be accommodated in alternative care institutions outside the State party; </w:t>
      </w:r>
    </w:p>
    <w:p w:rsidR="00001201" w:rsidRPr="001220BC" w:rsidRDefault="00001201" w:rsidP="001220BC">
      <w:pPr>
        <w:pStyle w:val="SingleTxtG"/>
        <w:ind w:firstLine="567"/>
      </w:pPr>
      <w:r w:rsidRPr="001220BC">
        <w:t>(c)</w:t>
      </w:r>
      <w:r w:rsidRPr="001220BC">
        <w:tab/>
        <w:t>Inappropriate use of single isolation in special care units;</w:t>
      </w:r>
    </w:p>
    <w:p w:rsidR="00001201" w:rsidRPr="001220BC" w:rsidRDefault="00001201" w:rsidP="001220BC">
      <w:pPr>
        <w:pStyle w:val="SingleTxtG"/>
        <w:ind w:firstLine="567"/>
      </w:pPr>
      <w:r w:rsidRPr="001220BC">
        <w:t>(d)</w:t>
      </w:r>
      <w:r w:rsidRPr="001220BC">
        <w:tab/>
        <w:t xml:space="preserve">Inadequate coordination between the State party bodies responsible for child protection, mental health and disabilities resulting in fragmented or inadequate care being provided for children in such situations; </w:t>
      </w:r>
    </w:p>
    <w:p w:rsidR="00001201" w:rsidRPr="001220BC" w:rsidRDefault="00001201" w:rsidP="001220BC">
      <w:pPr>
        <w:pStyle w:val="SingleTxtG"/>
        <w:ind w:firstLine="567"/>
      </w:pPr>
      <w:r w:rsidRPr="001220BC">
        <w:lastRenderedPageBreak/>
        <w:t>(e)</w:t>
      </w:r>
      <w:r w:rsidRPr="001220BC">
        <w:tab/>
        <w:t xml:space="preserve">Inadequate aftercare services and support provided to children leaving care, particularly those who have experienced homelessness.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44.</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Drawing the </w:t>
      </w:r>
      <w:r w:rsidR="00A31616">
        <w:rPr>
          <w:rFonts w:asciiTheme="majorBidi" w:eastAsia="Malgun Gothic" w:hAnsiTheme="majorBidi" w:cstheme="majorBidi"/>
          <w:b/>
          <w:lang w:eastAsia="zh-CN"/>
        </w:rPr>
        <w:t xml:space="preserve">attention of the </w:t>
      </w:r>
      <w:r w:rsidR="00001201" w:rsidRPr="008E3929">
        <w:rPr>
          <w:rFonts w:asciiTheme="majorBidi" w:eastAsia="Malgun Gothic" w:hAnsiTheme="majorBidi" w:cstheme="majorBidi"/>
          <w:b/>
          <w:lang w:eastAsia="zh-CN"/>
        </w:rPr>
        <w:t xml:space="preserve">State party to the Guidelines for the Alternative Care of </w:t>
      </w:r>
      <w:r w:rsidR="00A31616">
        <w:rPr>
          <w:rFonts w:asciiTheme="majorBidi" w:eastAsia="Malgun Gothic" w:hAnsiTheme="majorBidi" w:cstheme="majorBidi"/>
          <w:b/>
          <w:lang w:eastAsia="zh-CN"/>
        </w:rPr>
        <w:t>C</w:t>
      </w:r>
      <w:r w:rsidR="00001201" w:rsidRPr="008E3929">
        <w:rPr>
          <w:rFonts w:asciiTheme="majorBidi" w:eastAsia="Malgun Gothic" w:hAnsiTheme="majorBidi" w:cstheme="majorBidi"/>
          <w:b/>
          <w:lang w:eastAsia="zh-CN"/>
        </w:rPr>
        <w:t>hildren (General Assembly resolution 64/142, annex), the Committee recommends that the State party ensure that adequate human, technical and financial resources are allocated to alternative care centres and relevant child protection services, in order to facilitate the rehabilitation and social reintegration of children resident therein to the greatest extent possible. The Committee also recommends that the State party:</w:t>
      </w:r>
    </w:p>
    <w:p w:rsidR="00001201" w:rsidRPr="008E3929" w:rsidRDefault="00001201" w:rsidP="001220BC">
      <w:pPr>
        <w:pStyle w:val="SingleTxtG"/>
        <w:ind w:firstLine="567"/>
        <w:rPr>
          <w:rFonts w:asciiTheme="majorBidi" w:hAnsiTheme="majorBidi" w:cstheme="majorBidi"/>
          <w:b/>
        </w:rPr>
      </w:pPr>
      <w:r w:rsidRPr="008E3929">
        <w:rPr>
          <w:rFonts w:asciiTheme="majorBidi" w:eastAsia="Malgun Gothic" w:hAnsiTheme="majorBidi" w:cstheme="majorBidi"/>
          <w:bCs/>
          <w:lang w:eastAsia="zh-CN"/>
        </w:rPr>
        <w:t>(a)</w:t>
      </w:r>
      <w:r w:rsidR="009C10BE" w:rsidRPr="008E3929">
        <w:rPr>
          <w:rFonts w:asciiTheme="majorBidi" w:hAnsiTheme="majorBidi" w:cstheme="majorBidi"/>
          <w:bCs/>
        </w:rPr>
        <w:tab/>
      </w:r>
      <w:r w:rsidRPr="008E3929">
        <w:rPr>
          <w:rFonts w:asciiTheme="majorBidi" w:hAnsiTheme="majorBidi" w:cstheme="majorBidi"/>
          <w:b/>
        </w:rPr>
        <w:t>Ensure the effective implementation of individual needs assessments</w:t>
      </w:r>
      <w:r w:rsidR="00A31616">
        <w:rPr>
          <w:rFonts w:asciiTheme="majorBidi" w:hAnsiTheme="majorBidi" w:cstheme="majorBidi"/>
          <w:b/>
        </w:rPr>
        <w:t>,</w:t>
      </w:r>
      <w:r w:rsidRPr="008E3929">
        <w:rPr>
          <w:rFonts w:asciiTheme="majorBidi" w:hAnsiTheme="majorBidi" w:cstheme="majorBidi"/>
          <w:b/>
        </w:rPr>
        <w:t xml:space="preserve"> care planning and record</w:t>
      </w:r>
      <w:r w:rsidR="00A31616">
        <w:rPr>
          <w:rFonts w:asciiTheme="majorBidi" w:hAnsiTheme="majorBidi" w:cstheme="majorBidi"/>
          <w:b/>
        </w:rPr>
        <w:t>-</w:t>
      </w:r>
      <w:r w:rsidRPr="008E3929">
        <w:rPr>
          <w:rFonts w:asciiTheme="majorBidi" w:hAnsiTheme="majorBidi" w:cstheme="majorBidi"/>
          <w:b/>
        </w:rPr>
        <w:t>keeping for children in alternative care;</w:t>
      </w:r>
    </w:p>
    <w:p w:rsidR="00001201" w:rsidRPr="008E3929" w:rsidRDefault="009C10BE" w:rsidP="001220BC">
      <w:pPr>
        <w:pStyle w:val="SingleTxtG"/>
        <w:ind w:firstLine="567"/>
        <w:rPr>
          <w:rFonts w:asciiTheme="majorBidi" w:hAnsiTheme="majorBidi" w:cstheme="majorBidi"/>
          <w:b/>
        </w:rPr>
      </w:pPr>
      <w:r w:rsidRPr="008E3929">
        <w:rPr>
          <w:rFonts w:asciiTheme="majorBidi" w:eastAsia="Malgun Gothic" w:hAnsiTheme="majorBidi" w:cstheme="majorBidi"/>
          <w:bCs/>
          <w:lang w:eastAsia="zh-CN"/>
        </w:rPr>
        <w:t>(</w:t>
      </w:r>
      <w:r w:rsidR="00001201" w:rsidRPr="008E3929">
        <w:rPr>
          <w:rFonts w:asciiTheme="majorBidi" w:eastAsia="Malgun Gothic" w:hAnsiTheme="majorBidi" w:cstheme="majorBidi"/>
          <w:bCs/>
          <w:lang w:eastAsia="zh-CN"/>
        </w:rPr>
        <w:t>b)</w:t>
      </w:r>
      <w:r w:rsidRPr="008E3929">
        <w:rPr>
          <w:rFonts w:asciiTheme="majorBidi" w:eastAsia="Malgun Gothic" w:hAnsiTheme="majorBidi" w:cstheme="majorBidi"/>
          <w:b/>
          <w:lang w:eastAsia="zh-CN"/>
        </w:rPr>
        <w:tab/>
      </w:r>
      <w:r w:rsidR="00A31616">
        <w:rPr>
          <w:rFonts w:asciiTheme="majorBidi" w:hAnsiTheme="majorBidi" w:cstheme="majorBidi"/>
          <w:b/>
        </w:rPr>
        <w:t>Prioritize</w:t>
      </w:r>
      <w:r w:rsidR="00A31616" w:rsidRPr="008E3929">
        <w:rPr>
          <w:rFonts w:asciiTheme="majorBidi" w:hAnsiTheme="majorBidi" w:cstheme="majorBidi"/>
          <w:b/>
        </w:rPr>
        <w:t xml:space="preserve"> </w:t>
      </w:r>
      <w:r w:rsidR="00001201" w:rsidRPr="008E3929">
        <w:rPr>
          <w:rFonts w:asciiTheme="majorBidi" w:hAnsiTheme="majorBidi" w:cstheme="majorBidi"/>
          <w:b/>
        </w:rPr>
        <w:t xml:space="preserve">the development of its special care services to ensure that the needs of such children are addressed, that this takes place </w:t>
      </w:r>
      <w:r w:rsidR="00904B13">
        <w:rPr>
          <w:rFonts w:asciiTheme="majorBidi" w:hAnsiTheme="majorBidi" w:cstheme="majorBidi"/>
          <w:b/>
        </w:rPr>
        <w:t>throughout</w:t>
      </w:r>
      <w:r w:rsidR="00001201" w:rsidRPr="008E3929">
        <w:rPr>
          <w:rFonts w:asciiTheme="majorBidi" w:hAnsiTheme="majorBidi" w:cstheme="majorBidi"/>
          <w:b/>
        </w:rPr>
        <w:t xml:space="preserve"> the territory of the State party, and that single isolation is not used inappropriately;</w:t>
      </w:r>
    </w:p>
    <w:p w:rsidR="00001201" w:rsidRPr="008E3929" w:rsidRDefault="00001201" w:rsidP="001220BC">
      <w:pPr>
        <w:pStyle w:val="SingleTxtG"/>
        <w:ind w:firstLine="567"/>
        <w:rPr>
          <w:rFonts w:asciiTheme="majorBidi" w:hAnsiTheme="majorBidi" w:cstheme="majorBidi"/>
          <w:b/>
        </w:rPr>
      </w:pPr>
      <w:r w:rsidRPr="008E3929">
        <w:rPr>
          <w:rFonts w:asciiTheme="majorBidi" w:eastAsia="Malgun Gothic" w:hAnsiTheme="majorBidi" w:cstheme="majorBidi"/>
          <w:bCs/>
          <w:lang w:eastAsia="zh-CN"/>
        </w:rPr>
        <w:t>(c)</w:t>
      </w:r>
      <w:r w:rsidR="009C10BE" w:rsidRPr="008E3929">
        <w:rPr>
          <w:rFonts w:asciiTheme="majorBidi" w:eastAsia="Malgun Gothic" w:hAnsiTheme="majorBidi" w:cstheme="majorBidi"/>
          <w:b/>
          <w:lang w:eastAsia="zh-CN"/>
        </w:rPr>
        <w:tab/>
      </w:r>
      <w:r w:rsidRPr="008E3929">
        <w:rPr>
          <w:rFonts w:asciiTheme="majorBidi" w:hAnsiTheme="majorBidi" w:cstheme="majorBidi"/>
          <w:b/>
        </w:rPr>
        <w:t xml:space="preserve">Undertake measures to ensure that children in alternative care who have disabilities or mental health needs have </w:t>
      </w:r>
      <w:r w:rsidR="00614076">
        <w:rPr>
          <w:rFonts w:asciiTheme="majorBidi" w:hAnsiTheme="majorBidi" w:cstheme="majorBidi"/>
          <w:b/>
        </w:rPr>
        <w:t>those</w:t>
      </w:r>
      <w:r w:rsidR="00614076" w:rsidRPr="008E3929">
        <w:rPr>
          <w:rFonts w:asciiTheme="majorBidi" w:hAnsiTheme="majorBidi" w:cstheme="majorBidi"/>
          <w:b/>
        </w:rPr>
        <w:t xml:space="preserve"> </w:t>
      </w:r>
      <w:r w:rsidRPr="008E3929">
        <w:rPr>
          <w:rFonts w:asciiTheme="majorBidi" w:hAnsiTheme="majorBidi" w:cstheme="majorBidi"/>
          <w:b/>
        </w:rPr>
        <w:t xml:space="preserve">needs addressed in an integrated and comprehensive manner; to </w:t>
      </w:r>
      <w:r w:rsidR="001B5AB4">
        <w:rPr>
          <w:rFonts w:asciiTheme="majorBidi" w:hAnsiTheme="majorBidi" w:cstheme="majorBidi"/>
          <w:b/>
        </w:rPr>
        <w:t>that</w:t>
      </w:r>
      <w:r w:rsidR="001B5AB4" w:rsidRPr="008E3929">
        <w:rPr>
          <w:rFonts w:asciiTheme="majorBidi" w:hAnsiTheme="majorBidi" w:cstheme="majorBidi"/>
          <w:b/>
        </w:rPr>
        <w:t xml:space="preserve"> </w:t>
      </w:r>
      <w:r w:rsidRPr="008E3929">
        <w:rPr>
          <w:rFonts w:asciiTheme="majorBidi" w:hAnsiTheme="majorBidi" w:cstheme="majorBidi"/>
          <w:b/>
        </w:rPr>
        <w:t>effect, the State party should establish appropriate coordination mechanisms to ensure effective inter</w:t>
      </w:r>
      <w:r w:rsidR="001B5AB4">
        <w:rPr>
          <w:rFonts w:asciiTheme="majorBidi" w:hAnsiTheme="majorBidi" w:cstheme="majorBidi"/>
          <w:b/>
        </w:rPr>
        <w:t>-</w:t>
      </w:r>
      <w:r w:rsidRPr="008E3929">
        <w:rPr>
          <w:rFonts w:asciiTheme="majorBidi" w:hAnsiTheme="majorBidi" w:cstheme="majorBidi"/>
          <w:b/>
        </w:rPr>
        <w:t xml:space="preserve">agency cooperation between the State party’s Child and Family Agency and </w:t>
      </w:r>
      <w:r w:rsidR="001B5AB4">
        <w:rPr>
          <w:rFonts w:asciiTheme="majorBidi" w:hAnsiTheme="majorBidi" w:cstheme="majorBidi"/>
          <w:b/>
        </w:rPr>
        <w:t xml:space="preserve">the </w:t>
      </w:r>
      <w:r w:rsidRPr="008E3929">
        <w:rPr>
          <w:rFonts w:asciiTheme="majorBidi" w:hAnsiTheme="majorBidi" w:cstheme="majorBidi"/>
          <w:b/>
        </w:rPr>
        <w:t>relevant departments of its Health Service Executive;</w:t>
      </w:r>
    </w:p>
    <w:p w:rsidR="00001201" w:rsidRPr="008E3929" w:rsidRDefault="009C10BE" w:rsidP="001220BC">
      <w:pPr>
        <w:pStyle w:val="SingleTxtG"/>
        <w:ind w:firstLine="567"/>
        <w:rPr>
          <w:rFonts w:asciiTheme="majorBidi" w:hAnsiTheme="majorBidi" w:cstheme="majorBidi"/>
          <w:b/>
        </w:rPr>
      </w:pPr>
      <w:r w:rsidRPr="008E3929">
        <w:rPr>
          <w:rFonts w:asciiTheme="majorBidi" w:eastAsia="Malgun Gothic" w:hAnsiTheme="majorBidi" w:cstheme="majorBidi"/>
          <w:bCs/>
          <w:lang w:eastAsia="zh-CN"/>
        </w:rPr>
        <w:t>(d)</w:t>
      </w:r>
      <w:r w:rsidRPr="008E3929">
        <w:rPr>
          <w:rFonts w:asciiTheme="majorBidi" w:eastAsia="Malgun Gothic" w:hAnsiTheme="majorBidi" w:cstheme="majorBidi"/>
          <w:bCs/>
          <w:lang w:eastAsia="zh-CN"/>
        </w:rPr>
        <w:tab/>
      </w:r>
      <w:r w:rsidR="00001201" w:rsidRPr="008E3929">
        <w:rPr>
          <w:rFonts w:asciiTheme="majorBidi" w:hAnsiTheme="majorBidi" w:cstheme="majorBidi"/>
          <w:b/>
        </w:rPr>
        <w:t xml:space="preserve">Adequately prepare and support young people prior to their leaving care by providing for their early involvement in the planning of </w:t>
      </w:r>
      <w:r w:rsidR="00614076">
        <w:rPr>
          <w:rFonts w:asciiTheme="majorBidi" w:hAnsiTheme="majorBidi" w:cstheme="majorBidi"/>
          <w:b/>
        </w:rPr>
        <w:t>the</w:t>
      </w:r>
      <w:r w:rsidR="001B5AB4">
        <w:rPr>
          <w:rFonts w:asciiTheme="majorBidi" w:hAnsiTheme="majorBidi" w:cstheme="majorBidi"/>
          <w:b/>
        </w:rPr>
        <w:t xml:space="preserve"> </w:t>
      </w:r>
      <w:r w:rsidR="00001201" w:rsidRPr="008E3929">
        <w:rPr>
          <w:rFonts w:asciiTheme="majorBidi" w:hAnsiTheme="majorBidi" w:cstheme="majorBidi"/>
          <w:b/>
        </w:rPr>
        <w:t xml:space="preserve">transition </w:t>
      </w:r>
      <w:r w:rsidR="001B5AB4">
        <w:rPr>
          <w:rFonts w:asciiTheme="majorBidi" w:hAnsiTheme="majorBidi" w:cstheme="majorBidi"/>
          <w:b/>
        </w:rPr>
        <w:t>and</w:t>
      </w:r>
      <w:r w:rsidR="00001201" w:rsidRPr="008E3929">
        <w:rPr>
          <w:rFonts w:asciiTheme="majorBidi" w:hAnsiTheme="majorBidi" w:cstheme="majorBidi"/>
          <w:b/>
        </w:rPr>
        <w:t xml:space="preserve"> by making assistance available to them following their departure; </w:t>
      </w:r>
    </w:p>
    <w:p w:rsidR="00001201" w:rsidRPr="008E3929" w:rsidRDefault="00001201" w:rsidP="001220BC">
      <w:pPr>
        <w:pStyle w:val="SingleTxtG"/>
        <w:ind w:firstLine="567"/>
        <w:rPr>
          <w:rFonts w:asciiTheme="majorBidi" w:hAnsiTheme="majorBidi" w:cstheme="majorBidi"/>
          <w:b/>
        </w:rPr>
      </w:pPr>
      <w:r w:rsidRPr="008E3929">
        <w:rPr>
          <w:rFonts w:asciiTheme="majorBidi" w:eastAsia="Malgun Gothic" w:hAnsiTheme="majorBidi" w:cstheme="majorBidi"/>
          <w:bCs/>
          <w:lang w:eastAsia="zh-CN"/>
        </w:rPr>
        <w:t>(e)</w:t>
      </w:r>
      <w:r w:rsidRPr="008E3929">
        <w:rPr>
          <w:rFonts w:asciiTheme="majorBidi" w:eastAsia="Malgun Gothic" w:hAnsiTheme="majorBidi" w:cstheme="majorBidi"/>
          <w:bCs/>
          <w:lang w:eastAsia="zh-CN"/>
        </w:rPr>
        <w:tab/>
      </w:r>
      <w:r w:rsidRPr="008E3929">
        <w:rPr>
          <w:rFonts w:asciiTheme="majorBidi" w:hAnsiTheme="majorBidi" w:cstheme="majorBidi"/>
          <w:b/>
        </w:rPr>
        <w:t xml:space="preserve">Undertake legislative amendments, as necessary, </w:t>
      </w:r>
      <w:r w:rsidR="001B5AB4">
        <w:rPr>
          <w:rFonts w:asciiTheme="majorBidi" w:hAnsiTheme="majorBidi" w:cstheme="majorBidi"/>
          <w:b/>
        </w:rPr>
        <w:t>to ensure</w:t>
      </w:r>
      <w:r w:rsidRPr="008E3929">
        <w:rPr>
          <w:rFonts w:asciiTheme="majorBidi" w:hAnsiTheme="majorBidi" w:cstheme="majorBidi"/>
          <w:b/>
        </w:rPr>
        <w:t xml:space="preserve"> that its Child Care Act</w:t>
      </w:r>
      <w:r w:rsidR="001B5AB4">
        <w:rPr>
          <w:rFonts w:asciiTheme="majorBidi" w:hAnsiTheme="majorBidi" w:cstheme="majorBidi"/>
          <w:b/>
        </w:rPr>
        <w:t>,</w:t>
      </w:r>
      <w:r w:rsidRPr="008E3929">
        <w:rPr>
          <w:rFonts w:asciiTheme="majorBidi" w:hAnsiTheme="majorBidi" w:cstheme="majorBidi"/>
          <w:b/>
        </w:rPr>
        <w:t xml:space="preserve"> 1991 adequately addresses the needs of children who have experienced homelessness.</w:t>
      </w:r>
    </w:p>
    <w:p w:rsidR="00001201" w:rsidRPr="008E3929" w:rsidRDefault="009C10BE" w:rsidP="001220BC">
      <w:pPr>
        <w:pStyle w:val="H23G"/>
        <w:rPr>
          <w:lang w:eastAsia="zh-CN"/>
        </w:rPr>
      </w:pPr>
      <w:r w:rsidRPr="008E3929">
        <w:rPr>
          <w:lang w:eastAsia="zh-CN"/>
        </w:rPr>
        <w:tab/>
      </w:r>
      <w:r w:rsidRPr="008E3929">
        <w:rPr>
          <w:lang w:eastAsia="zh-CN"/>
        </w:rPr>
        <w:tab/>
      </w:r>
      <w:r w:rsidR="00001201" w:rsidRPr="008E3929">
        <w:rPr>
          <w:lang w:eastAsia="zh-CN"/>
        </w:rPr>
        <w:t xml:space="preserve">Adoption </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45.</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welcomes the Adoption Act 2010</w:t>
      </w:r>
      <w:r w:rsidR="001B5AB4">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which consolidates and </w:t>
      </w:r>
      <w:r w:rsidR="001B5AB4">
        <w:rPr>
          <w:rFonts w:asciiTheme="majorBidi" w:eastAsia="Malgun Gothic" w:hAnsiTheme="majorBidi" w:cstheme="majorBidi"/>
          <w:lang w:eastAsia="zh-CN"/>
        </w:rPr>
        <w:t>modernizes</w:t>
      </w:r>
      <w:r w:rsidR="001B5AB4"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the State party’s legislation on adoption. </w:t>
      </w:r>
      <w:r w:rsidR="001B5AB4">
        <w:rPr>
          <w:rFonts w:asciiTheme="majorBidi" w:eastAsia="Malgun Gothic" w:hAnsiTheme="majorBidi" w:cstheme="majorBidi"/>
          <w:lang w:eastAsia="zh-CN"/>
        </w:rPr>
        <w:t>T</w:t>
      </w:r>
      <w:r w:rsidR="00001201" w:rsidRPr="008E3929">
        <w:rPr>
          <w:rFonts w:asciiTheme="majorBidi" w:eastAsia="Malgun Gothic" w:hAnsiTheme="majorBidi" w:cstheme="majorBidi"/>
          <w:lang w:eastAsia="zh-CN"/>
        </w:rPr>
        <w:t>he Committee remains concerned</w:t>
      </w:r>
      <w:r w:rsidR="001B5AB4">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at the lack of a comprehensive legal framework </w:t>
      </w:r>
      <w:r w:rsidR="001B5AB4">
        <w:rPr>
          <w:rFonts w:asciiTheme="majorBidi" w:eastAsia="Malgun Gothic" w:hAnsiTheme="majorBidi" w:cstheme="majorBidi"/>
          <w:lang w:eastAsia="zh-CN"/>
        </w:rPr>
        <w:t>that ensures</w:t>
      </w:r>
      <w:r w:rsidR="00001201" w:rsidRPr="008E3929">
        <w:rPr>
          <w:rFonts w:asciiTheme="majorBidi" w:eastAsia="Malgun Gothic" w:hAnsiTheme="majorBidi" w:cstheme="majorBidi"/>
          <w:lang w:eastAsia="zh-CN"/>
        </w:rPr>
        <w:t xml:space="preserve"> that children who have been adopted have access to information regarding their origins and services for family tracing.</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46.</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 consider incorporating provisions on information disclosure, family tracing and post</w:t>
      </w:r>
      <w:r w:rsidR="001B5AB4">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adoption support measures, in accordance with international practice, into the Adoption Act</w:t>
      </w:r>
      <w:r w:rsidR="00D63495">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2010.</w:t>
      </w:r>
    </w:p>
    <w:p w:rsidR="00001201" w:rsidRPr="008E3929" w:rsidRDefault="00001201" w:rsidP="001220BC">
      <w:pPr>
        <w:pStyle w:val="H1G"/>
      </w:pPr>
      <w:r w:rsidRPr="008E3929">
        <w:tab/>
        <w:t>G.</w:t>
      </w:r>
      <w:r w:rsidRPr="008E3929">
        <w:tab/>
        <w:t xml:space="preserve">Disability, basic health and welfare (arts. 6, 18 (3), 23, 24, 26, </w:t>
      </w:r>
      <w:r w:rsidR="00D63495">
        <w:br/>
      </w:r>
      <w:r w:rsidRPr="008E3929">
        <w:t>27 (1-3) and 33)</w:t>
      </w:r>
    </w:p>
    <w:p w:rsidR="00001201" w:rsidRPr="008E3929" w:rsidRDefault="00001201" w:rsidP="001220BC">
      <w:pPr>
        <w:pStyle w:val="H23G"/>
        <w:rPr>
          <w:bCs/>
        </w:rPr>
      </w:pPr>
      <w:r w:rsidRPr="008E3929">
        <w:tab/>
      </w:r>
      <w:r w:rsidRPr="008E3929">
        <w:tab/>
        <w:t>Children with disabilities</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47.</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is concerned that:</w:t>
      </w:r>
    </w:p>
    <w:p w:rsidR="00001201" w:rsidRPr="001220BC" w:rsidRDefault="00001201" w:rsidP="001220BC">
      <w:pPr>
        <w:pStyle w:val="SingleTxtG"/>
        <w:ind w:firstLine="567"/>
      </w:pPr>
      <w:r w:rsidRPr="001220BC">
        <w:t>(a)</w:t>
      </w:r>
      <w:r w:rsidRPr="001220BC">
        <w:tab/>
        <w:t xml:space="preserve">There is no comprehensive strategy for the inclusion of children with disabilities in mainstream education </w:t>
      </w:r>
      <w:r w:rsidR="005E2839" w:rsidRPr="001220BC">
        <w:t xml:space="preserve">and the </w:t>
      </w:r>
      <w:r w:rsidR="001332C2" w:rsidRPr="001220BC">
        <w:t>encourag</w:t>
      </w:r>
      <w:r w:rsidR="005E2839" w:rsidRPr="001220BC">
        <w:t>ement of</w:t>
      </w:r>
      <w:r w:rsidR="00D63495">
        <w:t xml:space="preserve"> </w:t>
      </w:r>
      <w:r w:rsidR="001332C2" w:rsidRPr="001220BC">
        <w:t>their autonomy;</w:t>
      </w:r>
      <w:r w:rsidR="00A87C65" w:rsidRPr="001220BC">
        <w:t xml:space="preserve"> </w:t>
      </w:r>
      <w:r w:rsidR="001332C2" w:rsidRPr="001220BC">
        <w:t>and, t</w:t>
      </w:r>
      <w:r w:rsidRPr="001220BC">
        <w:t xml:space="preserve">he Education for Persons with Special Educational Needs Act </w:t>
      </w:r>
      <w:r w:rsidR="005E2839" w:rsidRPr="001220BC">
        <w:t xml:space="preserve">2004 </w:t>
      </w:r>
      <w:r w:rsidRPr="001220BC">
        <w:t>has yet to be fully commenced and implemented;</w:t>
      </w:r>
    </w:p>
    <w:p w:rsidR="00001201" w:rsidRPr="001220BC" w:rsidRDefault="001332C2" w:rsidP="001220BC">
      <w:pPr>
        <w:pStyle w:val="SingleTxtG"/>
        <w:ind w:firstLine="567"/>
      </w:pPr>
      <w:r w:rsidRPr="001220BC">
        <w:lastRenderedPageBreak/>
        <w:t>(b</w:t>
      </w:r>
      <w:r w:rsidR="009C10BE" w:rsidRPr="001220BC">
        <w:t>)</w:t>
      </w:r>
      <w:r w:rsidR="009C10BE" w:rsidRPr="001220BC">
        <w:tab/>
      </w:r>
      <w:r w:rsidR="00001201" w:rsidRPr="001220BC">
        <w:t xml:space="preserve">There are inadequate measures for facilitating the care of children with disabilities in the home environment, where possible or appropriate, in lieu of </w:t>
      </w:r>
      <w:r w:rsidR="005E2839" w:rsidRPr="001220BC">
        <w:t>hospitalization of institutionalization</w:t>
      </w:r>
      <w:r w:rsidR="00001201" w:rsidRPr="001220BC">
        <w:t xml:space="preserve">; </w:t>
      </w:r>
    </w:p>
    <w:p w:rsidR="00001201" w:rsidRPr="001220BC" w:rsidRDefault="001332C2" w:rsidP="001220BC">
      <w:pPr>
        <w:pStyle w:val="SingleTxtG"/>
        <w:ind w:firstLine="567"/>
      </w:pPr>
      <w:r w:rsidRPr="001220BC">
        <w:t>(c</w:t>
      </w:r>
      <w:r w:rsidR="00001201" w:rsidRPr="001220BC">
        <w:t>)</w:t>
      </w:r>
      <w:r w:rsidR="00001201" w:rsidRPr="001220BC">
        <w:tab/>
        <w:t xml:space="preserve">Children with disabilities do not have adequate access to early childhood education services; </w:t>
      </w:r>
    </w:p>
    <w:p w:rsidR="00001201" w:rsidRPr="001220BC" w:rsidRDefault="001332C2" w:rsidP="001220BC">
      <w:pPr>
        <w:pStyle w:val="SingleTxtG"/>
        <w:ind w:firstLine="567"/>
      </w:pPr>
      <w:r w:rsidRPr="001220BC">
        <w:t>(d</w:t>
      </w:r>
      <w:r w:rsidR="00001201" w:rsidRPr="001220BC">
        <w:t>)</w:t>
      </w:r>
      <w:r w:rsidR="00001201" w:rsidRPr="001220BC">
        <w:tab/>
        <w:t>Reasonable accommodation, such as Braille and sign language, is not provided to all children with special needs, including children with visual and hearing impairments; and, there is no clear and objective framework</w:t>
      </w:r>
      <w:r w:rsidR="00E42758" w:rsidRPr="001220BC">
        <w:t>,</w:t>
      </w:r>
      <w:r w:rsidR="00001201" w:rsidRPr="001220BC">
        <w:t xml:space="preserve"> for the State party’s State Examination Commission</w:t>
      </w:r>
      <w:r w:rsidR="00E42758" w:rsidRPr="001220BC">
        <w:t>,</w:t>
      </w:r>
      <w:r w:rsidR="00001201" w:rsidRPr="001220BC">
        <w:t xml:space="preserve"> for providing reasonable accommodation for children with disabilities in the context of State examinations.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48.</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In the light of its general comment No. 9 (2006) on the rights of children with disabilities, the Committee recommends that the State party</w:t>
      </w:r>
      <w:r w:rsidR="009C10BE" w:rsidRPr="008E3929">
        <w:rPr>
          <w:rFonts w:asciiTheme="majorBidi" w:eastAsia="Malgun Gothic" w:hAnsiTheme="majorBidi" w:cstheme="majorBidi"/>
          <w:b/>
          <w:lang w:eastAsia="zh-CN"/>
        </w:rPr>
        <w:t>:</w:t>
      </w:r>
    </w:p>
    <w:p w:rsidR="00001201" w:rsidRPr="008E3929" w:rsidRDefault="00001201" w:rsidP="001220BC">
      <w:pPr>
        <w:pStyle w:val="SingleTxtG"/>
        <w:ind w:firstLine="567"/>
        <w:rPr>
          <w:rFonts w:asciiTheme="majorBidi" w:hAnsiTheme="majorBidi" w:cstheme="majorBidi"/>
          <w:b/>
        </w:rPr>
      </w:pPr>
      <w:r w:rsidRPr="008E3929">
        <w:rPr>
          <w:rFonts w:asciiTheme="majorBidi" w:hAnsiTheme="majorBidi" w:cstheme="majorBidi"/>
          <w:bCs/>
        </w:rPr>
        <w:t>(a)</w:t>
      </w:r>
      <w:r w:rsidR="009C10BE" w:rsidRPr="008E3929">
        <w:rPr>
          <w:rFonts w:asciiTheme="majorBidi" w:hAnsiTheme="majorBidi" w:cstheme="majorBidi"/>
          <w:b/>
        </w:rPr>
        <w:tab/>
      </w:r>
      <w:r w:rsidRPr="008E3929">
        <w:rPr>
          <w:rFonts w:asciiTheme="majorBidi" w:hAnsiTheme="majorBidi" w:cstheme="majorBidi"/>
          <w:b/>
        </w:rPr>
        <w:t>Adopt a human rights-based approach to disability and</w:t>
      </w:r>
      <w:r w:rsidRPr="008E3929">
        <w:rPr>
          <w:rFonts w:asciiTheme="majorBidi" w:hAnsiTheme="majorBidi" w:cstheme="majorBidi"/>
          <w:b/>
          <w:lang w:eastAsia="en-GB"/>
        </w:rPr>
        <w:t xml:space="preserve"> establish a comprehensive strategy for the inclusion of children with disabilities</w:t>
      </w:r>
      <w:r w:rsidRPr="008E3929">
        <w:rPr>
          <w:rFonts w:asciiTheme="majorBidi" w:hAnsiTheme="majorBidi" w:cstheme="majorBidi"/>
          <w:b/>
        </w:rPr>
        <w:t>;</w:t>
      </w:r>
    </w:p>
    <w:p w:rsidR="00001201" w:rsidRPr="008E3929" w:rsidRDefault="00001201" w:rsidP="001220BC">
      <w:pPr>
        <w:pStyle w:val="SingleTxtG"/>
        <w:ind w:firstLine="567"/>
        <w:rPr>
          <w:rFonts w:asciiTheme="majorBidi" w:hAnsiTheme="majorBidi" w:cstheme="majorBidi"/>
          <w:b/>
        </w:rPr>
      </w:pPr>
      <w:r w:rsidRPr="008E3929">
        <w:rPr>
          <w:rFonts w:asciiTheme="majorBidi" w:hAnsiTheme="majorBidi" w:cstheme="majorBidi"/>
          <w:bCs/>
        </w:rPr>
        <w:t>(b)</w:t>
      </w:r>
      <w:r w:rsidR="009C10BE" w:rsidRPr="008E3929">
        <w:rPr>
          <w:rFonts w:asciiTheme="majorBidi" w:hAnsiTheme="majorBidi" w:cstheme="majorBidi"/>
          <w:b/>
        </w:rPr>
        <w:tab/>
      </w:r>
      <w:r w:rsidRPr="008E3929">
        <w:rPr>
          <w:rFonts w:asciiTheme="majorBidi" w:hAnsiTheme="majorBidi" w:cstheme="majorBidi"/>
          <w:b/>
        </w:rPr>
        <w:t>Ensure adequate measures</w:t>
      </w:r>
      <w:r w:rsidR="00D63495">
        <w:rPr>
          <w:rFonts w:asciiTheme="majorBidi" w:hAnsiTheme="majorBidi" w:cstheme="majorBidi"/>
          <w:b/>
        </w:rPr>
        <w:t xml:space="preserve"> </w:t>
      </w:r>
      <w:r w:rsidR="00E42758">
        <w:rPr>
          <w:rFonts w:asciiTheme="majorBidi" w:hAnsiTheme="majorBidi" w:cstheme="majorBidi"/>
          <w:b/>
        </w:rPr>
        <w:t>to facilitate</w:t>
      </w:r>
      <w:r w:rsidRPr="008E3929">
        <w:rPr>
          <w:rFonts w:asciiTheme="majorBidi" w:hAnsiTheme="majorBidi" w:cstheme="majorBidi"/>
          <w:b/>
        </w:rPr>
        <w:t xml:space="preserve"> the care of children with disabilities in the home environment; in doing so, the State party should consider adopting a national policy and framework in order to ensure consistency and adequate standards for such measures throughout its territory; </w:t>
      </w:r>
    </w:p>
    <w:p w:rsidR="00001201" w:rsidRPr="008E3929" w:rsidRDefault="00001201" w:rsidP="001220BC">
      <w:pPr>
        <w:pStyle w:val="SingleTxtG"/>
        <w:ind w:firstLine="567"/>
        <w:rPr>
          <w:rFonts w:asciiTheme="majorBidi" w:eastAsia="Malgun Gothic" w:hAnsiTheme="majorBidi" w:cstheme="majorBidi"/>
          <w:b/>
          <w:lang w:eastAsia="zh-CN"/>
        </w:rPr>
      </w:pPr>
      <w:r w:rsidRPr="008E3929">
        <w:rPr>
          <w:rFonts w:asciiTheme="majorBidi" w:hAnsiTheme="majorBidi" w:cstheme="majorBidi"/>
          <w:bCs/>
        </w:rPr>
        <w:t>(c)</w:t>
      </w:r>
      <w:r w:rsidRPr="008E3929">
        <w:rPr>
          <w:rFonts w:asciiTheme="majorBidi" w:hAnsiTheme="majorBidi" w:cstheme="majorBidi"/>
          <w:b/>
        </w:rPr>
        <w:tab/>
      </w:r>
      <w:r w:rsidRPr="008E3929">
        <w:rPr>
          <w:rFonts w:asciiTheme="majorBidi" w:eastAsia="Malgun Gothic" w:hAnsiTheme="majorBidi" w:cstheme="majorBidi"/>
          <w:b/>
          <w:lang w:eastAsia="zh-CN"/>
        </w:rPr>
        <w:t xml:space="preserve">Train and employ a sufficient number of specialized teachers and professionals </w:t>
      </w:r>
      <w:r w:rsidR="00D628E6">
        <w:rPr>
          <w:rFonts w:asciiTheme="majorBidi" w:eastAsia="Malgun Gothic" w:hAnsiTheme="majorBidi" w:cstheme="majorBidi"/>
          <w:b/>
          <w:lang w:eastAsia="zh-CN"/>
        </w:rPr>
        <w:t>in order to provide</w:t>
      </w:r>
      <w:r w:rsidRPr="008E3929">
        <w:rPr>
          <w:rFonts w:asciiTheme="majorBidi" w:eastAsia="Malgun Gothic" w:hAnsiTheme="majorBidi" w:cstheme="majorBidi"/>
          <w:b/>
          <w:lang w:eastAsia="zh-CN"/>
        </w:rPr>
        <w:t xml:space="preserve"> special needs education support and early childhood education for children with disabilities; </w:t>
      </w:r>
    </w:p>
    <w:p w:rsidR="00001201" w:rsidRPr="008E3929" w:rsidRDefault="00001201" w:rsidP="001220BC">
      <w:pPr>
        <w:pStyle w:val="SingleTxtG"/>
        <w:ind w:firstLine="567"/>
        <w:rPr>
          <w:rFonts w:asciiTheme="majorBidi" w:eastAsia="Malgun Gothic" w:hAnsiTheme="majorBidi" w:cstheme="majorBidi"/>
          <w:b/>
          <w:lang w:eastAsia="zh-CN"/>
        </w:rPr>
      </w:pPr>
      <w:r w:rsidRPr="008E3929">
        <w:rPr>
          <w:rFonts w:asciiTheme="majorBidi" w:hAnsiTheme="majorBidi" w:cstheme="majorBidi"/>
          <w:bCs/>
        </w:rPr>
        <w:t>(d)</w:t>
      </w:r>
      <w:r w:rsidRPr="008E3929">
        <w:rPr>
          <w:rFonts w:asciiTheme="majorBidi" w:eastAsia="Malgun Gothic" w:hAnsiTheme="majorBidi" w:cstheme="majorBidi"/>
          <w:b/>
          <w:lang w:eastAsia="zh-CN"/>
        </w:rPr>
        <w:tab/>
        <w:t xml:space="preserve">Establish a clear and objective framework </w:t>
      </w:r>
      <w:r w:rsidR="00D628E6">
        <w:rPr>
          <w:rFonts w:asciiTheme="majorBidi" w:eastAsia="Malgun Gothic" w:hAnsiTheme="majorBidi" w:cstheme="majorBidi"/>
          <w:b/>
          <w:lang w:eastAsia="zh-CN"/>
        </w:rPr>
        <w:t xml:space="preserve">to ensure </w:t>
      </w:r>
      <w:r w:rsidRPr="008E3929">
        <w:rPr>
          <w:rFonts w:asciiTheme="majorBidi" w:eastAsia="Malgun Gothic" w:hAnsiTheme="majorBidi" w:cstheme="majorBidi"/>
          <w:b/>
          <w:lang w:eastAsia="zh-CN"/>
        </w:rPr>
        <w:t>that children with disabilities are provided with reasonable accommodation for their education needs, including in the context of State examinations.</w:t>
      </w:r>
    </w:p>
    <w:p w:rsidR="00001201" w:rsidRPr="008E3929" w:rsidRDefault="009C10BE" w:rsidP="001220BC">
      <w:pPr>
        <w:pStyle w:val="H23G"/>
        <w:rPr>
          <w:lang w:eastAsia="zh-CN"/>
        </w:rPr>
      </w:pPr>
      <w:r w:rsidRPr="008E3929">
        <w:rPr>
          <w:lang w:eastAsia="zh-CN"/>
        </w:rPr>
        <w:tab/>
      </w:r>
      <w:r w:rsidRPr="008E3929">
        <w:rPr>
          <w:lang w:eastAsia="zh-CN"/>
        </w:rPr>
        <w:tab/>
      </w:r>
      <w:r w:rsidR="00001201" w:rsidRPr="008E3929">
        <w:rPr>
          <w:lang w:eastAsia="zh-CN"/>
        </w:rPr>
        <w:t>Health and health</w:t>
      </w:r>
      <w:r w:rsidR="004470A8">
        <w:rPr>
          <w:lang w:eastAsia="zh-CN"/>
        </w:rPr>
        <w:t>-care</w:t>
      </w:r>
      <w:r w:rsidR="00001201" w:rsidRPr="008E3929">
        <w:rPr>
          <w:lang w:eastAsia="zh-CN"/>
        </w:rPr>
        <w:t xml:space="preserve"> services </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49.</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is deeply concerned </w:t>
      </w:r>
      <w:r w:rsidR="004470A8">
        <w:rPr>
          <w:rFonts w:asciiTheme="majorBidi" w:eastAsia="Malgun Gothic" w:hAnsiTheme="majorBidi" w:cstheme="majorBidi"/>
          <w:lang w:eastAsia="zh-CN"/>
        </w:rPr>
        <w:t>that</w:t>
      </w:r>
      <w:r w:rsidR="004470A8"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the state of health of children in single-parent families, children in poverty</w:t>
      </w:r>
      <w:r w:rsidR="004470A8">
        <w:rPr>
          <w:rFonts w:asciiTheme="majorBidi" w:eastAsia="Malgun Gothic" w:hAnsiTheme="majorBidi" w:cstheme="majorBidi"/>
          <w:lang w:eastAsia="zh-CN"/>
        </w:rPr>
        <w:t xml:space="preserve"> and</w:t>
      </w:r>
      <w:r w:rsidR="00001201" w:rsidRPr="008E3929">
        <w:rPr>
          <w:rFonts w:asciiTheme="majorBidi" w:eastAsia="Malgun Gothic" w:hAnsiTheme="majorBidi" w:cstheme="majorBidi"/>
          <w:lang w:eastAsia="zh-CN"/>
        </w:rPr>
        <w:t xml:space="preserve"> Traveller and Roma children </w:t>
      </w:r>
      <w:r w:rsidR="004470A8">
        <w:rPr>
          <w:rFonts w:asciiTheme="majorBidi" w:eastAsia="Malgun Gothic" w:hAnsiTheme="majorBidi" w:cstheme="majorBidi"/>
          <w:lang w:eastAsia="zh-CN"/>
        </w:rPr>
        <w:t>is</w:t>
      </w:r>
      <w:r w:rsidR="004470A8"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significantly </w:t>
      </w:r>
      <w:r w:rsidR="004470A8">
        <w:rPr>
          <w:rFonts w:asciiTheme="majorBidi" w:eastAsia="Malgun Gothic" w:hAnsiTheme="majorBidi" w:cstheme="majorBidi"/>
          <w:lang w:eastAsia="zh-CN"/>
        </w:rPr>
        <w:t>worse</w:t>
      </w:r>
      <w:r w:rsidR="004470A8"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than the national average. The Committee is particularly concerned at the low proportion of Traveller and Roma children with medical cards</w:t>
      </w:r>
      <w:r w:rsidR="004470A8">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which are necessary for affordable access to medical care in the State party.</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50.</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Committee urges the State party to address socioeconomic disadvantages, which constitute root causes </w:t>
      </w:r>
      <w:r w:rsidR="004470A8">
        <w:rPr>
          <w:rFonts w:asciiTheme="majorBidi" w:eastAsia="Malgun Gothic" w:hAnsiTheme="majorBidi" w:cstheme="majorBidi"/>
          <w:b/>
          <w:lang w:eastAsia="zh-CN"/>
        </w:rPr>
        <w:t>of</w:t>
      </w:r>
      <w:r w:rsidR="00001201" w:rsidRPr="008E3929">
        <w:rPr>
          <w:rFonts w:asciiTheme="majorBidi" w:eastAsia="Malgun Gothic" w:hAnsiTheme="majorBidi" w:cstheme="majorBidi"/>
          <w:b/>
          <w:lang w:eastAsia="zh-CN"/>
        </w:rPr>
        <w:t xml:space="preserve"> exclusion from access to health</w:t>
      </w:r>
      <w:r w:rsidR="004470A8">
        <w:rPr>
          <w:rFonts w:asciiTheme="majorBidi" w:eastAsia="Malgun Gothic" w:hAnsiTheme="majorBidi" w:cstheme="majorBidi"/>
          <w:b/>
          <w:lang w:eastAsia="zh-CN"/>
        </w:rPr>
        <w:t>-care</w:t>
      </w:r>
      <w:r w:rsidR="00001201" w:rsidRPr="008E3929">
        <w:rPr>
          <w:rFonts w:asciiTheme="majorBidi" w:eastAsia="Malgun Gothic" w:hAnsiTheme="majorBidi" w:cstheme="majorBidi"/>
          <w:b/>
          <w:lang w:eastAsia="zh-CN"/>
        </w:rPr>
        <w:t xml:space="preserve"> services, </w:t>
      </w:r>
      <w:r w:rsidR="004470A8">
        <w:rPr>
          <w:rFonts w:asciiTheme="majorBidi" w:eastAsia="Malgun Gothic" w:hAnsiTheme="majorBidi" w:cstheme="majorBidi"/>
          <w:b/>
          <w:lang w:eastAsia="zh-CN"/>
        </w:rPr>
        <w:t xml:space="preserve">in </w:t>
      </w:r>
      <w:r w:rsidR="00001201" w:rsidRPr="008E3929">
        <w:rPr>
          <w:rFonts w:asciiTheme="majorBidi" w:eastAsia="Malgun Gothic" w:hAnsiTheme="majorBidi" w:cstheme="majorBidi"/>
          <w:b/>
          <w:lang w:eastAsia="zh-CN"/>
        </w:rPr>
        <w:t>particular for children in single-parent families, children living in poverty</w:t>
      </w:r>
      <w:r w:rsidR="004470A8">
        <w:rPr>
          <w:rFonts w:asciiTheme="majorBidi" w:eastAsia="Malgun Gothic" w:hAnsiTheme="majorBidi" w:cstheme="majorBidi"/>
          <w:b/>
          <w:lang w:eastAsia="zh-CN"/>
        </w:rPr>
        <w:t xml:space="preserve"> and</w:t>
      </w:r>
      <w:r w:rsidR="00001201" w:rsidRPr="008E3929">
        <w:rPr>
          <w:rFonts w:asciiTheme="majorBidi" w:eastAsia="Malgun Gothic" w:hAnsiTheme="majorBidi" w:cstheme="majorBidi"/>
          <w:b/>
          <w:lang w:eastAsia="zh-CN"/>
        </w:rPr>
        <w:t xml:space="preserve"> Traveller and Roma children. The Committee also recommends that the State party undertake all necessary measures, including programmes for the issuance of medical cards in Traveller and Roma communities, to ensure that </w:t>
      </w:r>
      <w:r w:rsidR="004470A8">
        <w:rPr>
          <w:rFonts w:asciiTheme="majorBidi" w:eastAsia="Malgun Gothic" w:hAnsiTheme="majorBidi" w:cstheme="majorBidi"/>
          <w:b/>
          <w:lang w:eastAsia="zh-CN"/>
        </w:rPr>
        <w:t xml:space="preserve">such </w:t>
      </w:r>
      <w:r w:rsidR="00001201" w:rsidRPr="008E3929">
        <w:rPr>
          <w:rFonts w:asciiTheme="majorBidi" w:eastAsia="Malgun Gothic" w:hAnsiTheme="majorBidi" w:cstheme="majorBidi"/>
          <w:b/>
          <w:lang w:eastAsia="zh-CN"/>
        </w:rPr>
        <w:t>children enjoy the same access to and quality of health</w:t>
      </w:r>
      <w:r w:rsidR="004470A8">
        <w:rPr>
          <w:rFonts w:asciiTheme="majorBidi" w:eastAsia="Malgun Gothic" w:hAnsiTheme="majorBidi" w:cstheme="majorBidi"/>
          <w:b/>
          <w:lang w:eastAsia="zh-CN"/>
        </w:rPr>
        <w:t>-care</w:t>
      </w:r>
      <w:r w:rsidR="00001201" w:rsidRPr="008E3929">
        <w:rPr>
          <w:rFonts w:asciiTheme="majorBidi" w:eastAsia="Malgun Gothic" w:hAnsiTheme="majorBidi" w:cstheme="majorBidi"/>
          <w:b/>
          <w:lang w:eastAsia="zh-CN"/>
        </w:rPr>
        <w:t xml:space="preserve"> services</w:t>
      </w:r>
      <w:r w:rsidR="004470A8">
        <w:rPr>
          <w:rFonts w:asciiTheme="majorBidi" w:eastAsia="Malgun Gothic" w:hAnsiTheme="majorBidi" w:cstheme="majorBidi"/>
          <w:b/>
          <w:lang w:eastAsia="zh-CN"/>
        </w:rPr>
        <w:t xml:space="preserve"> as others</w:t>
      </w:r>
      <w:r w:rsidR="00001201" w:rsidRPr="008E3929">
        <w:rPr>
          <w:rFonts w:asciiTheme="majorBidi" w:eastAsia="Malgun Gothic" w:hAnsiTheme="majorBidi" w:cstheme="majorBidi"/>
          <w:b/>
          <w:lang w:eastAsia="zh-CN"/>
        </w:rPr>
        <w:t xml:space="preserve">. </w:t>
      </w:r>
    </w:p>
    <w:p w:rsidR="00001201" w:rsidRPr="008E3929" w:rsidRDefault="00001201" w:rsidP="00287DD6">
      <w:pPr>
        <w:pStyle w:val="H23G"/>
        <w:spacing w:line="360" w:lineRule="auto"/>
        <w:rPr>
          <w:rFonts w:asciiTheme="majorBidi" w:hAnsiTheme="majorBidi" w:cstheme="majorBidi"/>
        </w:rPr>
      </w:pPr>
      <w:r w:rsidRPr="008E3929">
        <w:rPr>
          <w:rFonts w:asciiTheme="majorBidi" w:hAnsiTheme="majorBidi" w:cstheme="majorBidi"/>
        </w:rPr>
        <w:tab/>
      </w:r>
      <w:r w:rsidRPr="008E3929">
        <w:rPr>
          <w:rFonts w:asciiTheme="majorBidi" w:hAnsiTheme="majorBidi" w:cstheme="majorBidi"/>
        </w:rPr>
        <w:tab/>
        <w:t xml:space="preserve">Breastfeeding </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51.</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notes as positive the measures to promote breastfeeding under the Healthy Ireland Framework. </w:t>
      </w:r>
      <w:r w:rsidR="004470A8">
        <w:rPr>
          <w:rFonts w:asciiTheme="majorBidi" w:eastAsia="Malgun Gothic" w:hAnsiTheme="majorBidi" w:cstheme="majorBidi"/>
          <w:lang w:eastAsia="zh-CN"/>
        </w:rPr>
        <w:t>T</w:t>
      </w:r>
      <w:r w:rsidR="00001201" w:rsidRPr="008E3929">
        <w:rPr>
          <w:rFonts w:asciiTheme="majorBidi" w:eastAsia="Malgun Gothic" w:hAnsiTheme="majorBidi" w:cstheme="majorBidi"/>
          <w:lang w:eastAsia="zh-CN"/>
        </w:rPr>
        <w:t>he Committee remains concerned</w:t>
      </w:r>
      <w:r w:rsidR="004470A8">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w:t>
      </w:r>
    </w:p>
    <w:p w:rsidR="00001201" w:rsidRPr="001220BC" w:rsidRDefault="00001201" w:rsidP="001220BC">
      <w:pPr>
        <w:pStyle w:val="SingleTxtG"/>
        <w:ind w:firstLine="567"/>
      </w:pPr>
      <w:r w:rsidRPr="001220BC">
        <w:t>(a)</w:t>
      </w:r>
      <w:r w:rsidRPr="001220BC">
        <w:tab/>
        <w:t xml:space="preserve">The rate of exclusive breastfeeding of babies up to the age of six months is low, </w:t>
      </w:r>
      <w:r w:rsidR="004470A8" w:rsidRPr="001220BC">
        <w:t xml:space="preserve">in </w:t>
      </w:r>
      <w:r w:rsidRPr="001220BC">
        <w:t xml:space="preserve">particular among Traveller women; </w:t>
      </w:r>
    </w:p>
    <w:p w:rsidR="00001201" w:rsidRPr="001220BC" w:rsidRDefault="00001201" w:rsidP="001220BC">
      <w:pPr>
        <w:pStyle w:val="SingleTxtG"/>
        <w:ind w:firstLine="567"/>
      </w:pPr>
      <w:r w:rsidRPr="001220BC">
        <w:t>(b)</w:t>
      </w:r>
      <w:r w:rsidRPr="001220BC">
        <w:tab/>
        <w:t>The training of health</w:t>
      </w:r>
      <w:r w:rsidR="004470A8" w:rsidRPr="001220BC">
        <w:t>-care</w:t>
      </w:r>
      <w:r w:rsidRPr="001220BC">
        <w:t xml:space="preserve"> professionals on the importance of exclusive breastfeeding is insufficient; </w:t>
      </w:r>
    </w:p>
    <w:p w:rsidR="00001201" w:rsidRPr="001220BC" w:rsidRDefault="00001201" w:rsidP="001220BC">
      <w:pPr>
        <w:pStyle w:val="SingleTxtG"/>
        <w:ind w:firstLine="567"/>
      </w:pPr>
      <w:r w:rsidRPr="001220BC">
        <w:lastRenderedPageBreak/>
        <w:t>(c)</w:t>
      </w:r>
      <w:r w:rsidRPr="001220BC">
        <w:tab/>
        <w:t xml:space="preserve">There </w:t>
      </w:r>
      <w:proofErr w:type="gramStart"/>
      <w:r w:rsidRPr="001220BC">
        <w:t>is</w:t>
      </w:r>
      <w:proofErr w:type="gramEnd"/>
      <w:r w:rsidRPr="001220BC">
        <w:t xml:space="preserve"> an insufficient number of baby-friendly hospitals in the State party; </w:t>
      </w:r>
    </w:p>
    <w:p w:rsidR="00001201" w:rsidRPr="001220BC" w:rsidRDefault="00001201" w:rsidP="001220BC">
      <w:pPr>
        <w:pStyle w:val="SingleTxtG"/>
        <w:ind w:firstLine="567"/>
      </w:pPr>
      <w:r w:rsidRPr="001220BC">
        <w:t>(d)</w:t>
      </w:r>
      <w:r w:rsidRPr="001220BC">
        <w:tab/>
        <w:t xml:space="preserve">No national strategy on the feeding or breastfeeding of infants exists.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52.</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w:t>
      </w:r>
    </w:p>
    <w:p w:rsidR="00001201" w:rsidRPr="008E3929" w:rsidRDefault="00001201" w:rsidP="001220BC">
      <w:pPr>
        <w:pStyle w:val="SingleTxtG"/>
        <w:ind w:firstLine="567"/>
        <w:rPr>
          <w:rFonts w:asciiTheme="majorBidi" w:hAnsiTheme="majorBidi" w:cstheme="majorBidi"/>
          <w:b/>
        </w:rPr>
      </w:pPr>
      <w:r w:rsidRPr="008E3929">
        <w:rPr>
          <w:rFonts w:asciiTheme="majorBidi" w:hAnsiTheme="majorBidi" w:cstheme="majorBidi"/>
          <w:bCs/>
        </w:rPr>
        <w:t>(a)</w:t>
      </w:r>
      <w:r w:rsidRPr="008E3929">
        <w:rPr>
          <w:rFonts w:asciiTheme="majorBidi" w:hAnsiTheme="majorBidi" w:cstheme="majorBidi"/>
          <w:b/>
        </w:rPr>
        <w:tab/>
        <w:t>Strengthen its efforts to promote exclusive and continued breastfeeding by providing access to materials and raising awareness concerning the importance of breastfeeding and the risks of formula feeding; in particular, measures for the Traveller community should be included;</w:t>
      </w:r>
    </w:p>
    <w:p w:rsidR="00001201" w:rsidRPr="008E3929" w:rsidRDefault="00001201" w:rsidP="001220BC">
      <w:pPr>
        <w:pStyle w:val="SingleTxtG"/>
        <w:ind w:firstLine="567"/>
        <w:rPr>
          <w:rFonts w:asciiTheme="majorBidi" w:hAnsiTheme="majorBidi" w:cstheme="majorBidi"/>
          <w:b/>
        </w:rPr>
      </w:pPr>
      <w:r w:rsidRPr="008E3929">
        <w:rPr>
          <w:rFonts w:asciiTheme="majorBidi" w:hAnsiTheme="majorBidi" w:cstheme="majorBidi"/>
          <w:bCs/>
        </w:rPr>
        <w:t>(b)</w:t>
      </w:r>
      <w:r w:rsidRPr="008E3929">
        <w:rPr>
          <w:rFonts w:asciiTheme="majorBidi" w:hAnsiTheme="majorBidi" w:cstheme="majorBidi"/>
          <w:b/>
        </w:rPr>
        <w:tab/>
        <w:t>Review and strengthen training for health</w:t>
      </w:r>
      <w:r w:rsidR="004470A8">
        <w:rPr>
          <w:rFonts w:asciiTheme="majorBidi" w:hAnsiTheme="majorBidi" w:cstheme="majorBidi"/>
          <w:b/>
        </w:rPr>
        <w:t>-care</w:t>
      </w:r>
      <w:r w:rsidRPr="008E3929">
        <w:rPr>
          <w:rFonts w:asciiTheme="majorBidi" w:hAnsiTheme="majorBidi" w:cstheme="majorBidi"/>
          <w:b/>
        </w:rPr>
        <w:t xml:space="preserve"> professionals on the importance of exclusive breastfeeding;</w:t>
      </w:r>
    </w:p>
    <w:p w:rsidR="00001201" w:rsidRPr="008E3929" w:rsidRDefault="00001201" w:rsidP="001220BC">
      <w:pPr>
        <w:pStyle w:val="SingleTxtG"/>
        <w:ind w:firstLine="567"/>
        <w:rPr>
          <w:rFonts w:asciiTheme="majorBidi" w:hAnsiTheme="majorBidi" w:cstheme="majorBidi"/>
          <w:b/>
        </w:rPr>
      </w:pPr>
      <w:r w:rsidRPr="008E3929">
        <w:rPr>
          <w:rFonts w:asciiTheme="majorBidi" w:hAnsiTheme="majorBidi" w:cstheme="majorBidi"/>
          <w:bCs/>
        </w:rPr>
        <w:t>(c)</w:t>
      </w:r>
      <w:r w:rsidRPr="008E3929">
        <w:rPr>
          <w:rFonts w:asciiTheme="majorBidi" w:hAnsiTheme="majorBidi" w:cstheme="majorBidi"/>
          <w:b/>
        </w:rPr>
        <w:tab/>
        <w:t xml:space="preserve">Further increase the number of hospitals certified as baby-friendly; </w:t>
      </w:r>
    </w:p>
    <w:p w:rsidR="00001201" w:rsidRPr="008E3929" w:rsidRDefault="00001201" w:rsidP="001220BC">
      <w:pPr>
        <w:pStyle w:val="SingleTxtG"/>
        <w:ind w:firstLine="567"/>
        <w:rPr>
          <w:rFonts w:asciiTheme="majorBidi" w:hAnsiTheme="majorBidi" w:cstheme="majorBidi"/>
          <w:b/>
        </w:rPr>
      </w:pPr>
      <w:r w:rsidRPr="008E3929">
        <w:rPr>
          <w:rFonts w:asciiTheme="majorBidi" w:hAnsiTheme="majorBidi" w:cstheme="majorBidi"/>
          <w:bCs/>
        </w:rPr>
        <w:t>(d)</w:t>
      </w:r>
      <w:r w:rsidRPr="008E3929">
        <w:rPr>
          <w:rFonts w:asciiTheme="majorBidi" w:hAnsiTheme="majorBidi" w:cstheme="majorBidi"/>
          <w:b/>
        </w:rPr>
        <w:tab/>
        <w:t>Develop and implement a national strategy on the breastfeeding of infants; and in doing so, consider implementing the International Code of Marketing of Breast-milk Substitutes</w:t>
      </w:r>
      <w:r w:rsidR="004470A8">
        <w:rPr>
          <w:rFonts w:asciiTheme="majorBidi" w:hAnsiTheme="majorBidi" w:cstheme="majorBidi"/>
          <w:b/>
        </w:rPr>
        <w:t>,</w:t>
      </w:r>
      <w:r w:rsidRPr="008E3929">
        <w:rPr>
          <w:rFonts w:asciiTheme="majorBidi" w:hAnsiTheme="majorBidi" w:cstheme="majorBidi"/>
          <w:b/>
        </w:rPr>
        <w:t xml:space="preserve"> along with adequate measures for its enforcement.</w:t>
      </w:r>
    </w:p>
    <w:p w:rsidR="00001201" w:rsidRPr="008E3929" w:rsidRDefault="009C10BE" w:rsidP="001220BC">
      <w:pPr>
        <w:pStyle w:val="H23G"/>
      </w:pPr>
      <w:r w:rsidRPr="008E3929">
        <w:tab/>
      </w:r>
      <w:r w:rsidRPr="008E3929">
        <w:tab/>
        <w:t>Mental health</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53.</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welcomes the recent strengthening of the Inpatient Child and Adolescent Mental Health Service. However, the Committee remains concerned about:</w:t>
      </w:r>
    </w:p>
    <w:p w:rsidR="00001201" w:rsidRPr="001220BC" w:rsidRDefault="00001201" w:rsidP="001220BC">
      <w:pPr>
        <w:pStyle w:val="SingleTxtG"/>
        <w:ind w:firstLine="567"/>
      </w:pPr>
      <w:r w:rsidRPr="001220BC">
        <w:t>(a)</w:t>
      </w:r>
      <w:r w:rsidRPr="001220BC">
        <w:tab/>
        <w:t xml:space="preserve">The lack of comprehensive legislation on children’s consent to and refusal of medical treatment, </w:t>
      </w:r>
      <w:r w:rsidR="001755C1" w:rsidRPr="001220BC">
        <w:t xml:space="preserve">in </w:t>
      </w:r>
      <w:r w:rsidRPr="001220BC">
        <w:t>particular mental health</w:t>
      </w:r>
      <w:r w:rsidR="001755C1" w:rsidRPr="001220BC">
        <w:t>-care</w:t>
      </w:r>
      <w:r w:rsidRPr="001220BC">
        <w:t xml:space="preserve"> services;</w:t>
      </w:r>
      <w:r w:rsidR="00A87C65" w:rsidRPr="001220BC">
        <w:t xml:space="preserve"> </w:t>
      </w:r>
    </w:p>
    <w:p w:rsidR="00001201" w:rsidRPr="001220BC" w:rsidRDefault="00001201" w:rsidP="001220BC">
      <w:pPr>
        <w:pStyle w:val="SingleTxtG"/>
        <w:ind w:firstLine="567"/>
      </w:pPr>
      <w:r w:rsidRPr="001220BC">
        <w:t>(b)</w:t>
      </w:r>
      <w:r w:rsidR="0045072B" w:rsidRPr="001220BC">
        <w:tab/>
      </w:r>
      <w:r w:rsidRPr="001220BC">
        <w:t xml:space="preserve">Children being admitted to adult psychiatric wards </w:t>
      </w:r>
      <w:r w:rsidR="001755C1" w:rsidRPr="001220BC">
        <w:t xml:space="preserve">owing </w:t>
      </w:r>
      <w:r w:rsidRPr="001220BC">
        <w:t>to inadequate availability of mental health</w:t>
      </w:r>
      <w:r w:rsidR="001755C1" w:rsidRPr="001220BC">
        <w:t>-care</w:t>
      </w:r>
      <w:r w:rsidRPr="001220BC">
        <w:t xml:space="preserve"> facilitie</w:t>
      </w:r>
      <w:r w:rsidR="001332C2" w:rsidRPr="001220BC">
        <w:t>s for children; and, l</w:t>
      </w:r>
      <w:r w:rsidRPr="001220BC">
        <w:t xml:space="preserve">ong waiting lists for access to mental health support and insufficient out-of-hours services for children and adolescents with mental health needs, </w:t>
      </w:r>
      <w:r w:rsidR="001755C1" w:rsidRPr="001220BC">
        <w:t xml:space="preserve">in </w:t>
      </w:r>
      <w:r w:rsidRPr="001220BC">
        <w:t xml:space="preserve">particular eating disorders; </w:t>
      </w:r>
    </w:p>
    <w:p w:rsidR="00001201" w:rsidRPr="001220BC" w:rsidRDefault="001332C2" w:rsidP="001220BC">
      <w:pPr>
        <w:pStyle w:val="SingleTxtG"/>
        <w:ind w:firstLine="567"/>
      </w:pPr>
      <w:r w:rsidRPr="001220BC">
        <w:t>(c</w:t>
      </w:r>
      <w:r w:rsidR="009C10BE" w:rsidRPr="001220BC">
        <w:t>)</w:t>
      </w:r>
      <w:r w:rsidR="009C10BE" w:rsidRPr="001220BC">
        <w:tab/>
      </w:r>
      <w:r w:rsidR="00001201" w:rsidRPr="001220BC">
        <w:t>The lack of a child-focused advocacy and information service for children with mental health difficulties.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54.</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Committee recommends that the State party: </w:t>
      </w:r>
    </w:p>
    <w:p w:rsidR="00001201" w:rsidRPr="008E3929" w:rsidRDefault="00001201" w:rsidP="001220BC">
      <w:pPr>
        <w:pStyle w:val="SingleTxtG"/>
        <w:ind w:firstLine="567"/>
        <w:rPr>
          <w:rFonts w:asciiTheme="majorBidi" w:hAnsiTheme="majorBidi" w:cstheme="majorBidi"/>
          <w:b/>
        </w:rPr>
      </w:pPr>
      <w:r w:rsidRPr="008E3929">
        <w:rPr>
          <w:rFonts w:asciiTheme="majorBidi" w:eastAsia="Calibri" w:hAnsiTheme="majorBidi" w:cstheme="majorBidi"/>
          <w:bCs/>
          <w:lang w:eastAsia="x-none"/>
        </w:rPr>
        <w:t>(a)</w:t>
      </w:r>
      <w:r w:rsidRPr="008E3929">
        <w:rPr>
          <w:rFonts w:asciiTheme="majorBidi" w:eastAsia="Calibri" w:hAnsiTheme="majorBidi" w:cstheme="majorBidi"/>
          <w:b/>
          <w:lang w:eastAsia="x-none"/>
        </w:rPr>
        <w:tab/>
      </w:r>
      <w:r w:rsidRPr="008E3929">
        <w:rPr>
          <w:rFonts w:asciiTheme="majorBidi" w:hAnsiTheme="majorBidi" w:cstheme="majorBidi"/>
          <w:b/>
        </w:rPr>
        <w:t xml:space="preserve">Enact legislation that explicitly and comprehensively provides for children’s consent to and refusal of medical treatment, and ensure that </w:t>
      </w:r>
      <w:r w:rsidR="001755C1">
        <w:rPr>
          <w:rFonts w:asciiTheme="majorBidi" w:hAnsiTheme="majorBidi" w:cstheme="majorBidi"/>
          <w:b/>
        </w:rPr>
        <w:t>the</w:t>
      </w:r>
      <w:r w:rsidR="001755C1" w:rsidRPr="008E3929">
        <w:rPr>
          <w:rFonts w:asciiTheme="majorBidi" w:hAnsiTheme="majorBidi" w:cstheme="majorBidi"/>
          <w:b/>
        </w:rPr>
        <w:t xml:space="preserve"> </w:t>
      </w:r>
      <w:r w:rsidRPr="008E3929">
        <w:rPr>
          <w:rFonts w:asciiTheme="majorBidi" w:hAnsiTheme="majorBidi" w:cstheme="majorBidi"/>
          <w:b/>
        </w:rPr>
        <w:t xml:space="preserve">legislation </w:t>
      </w:r>
      <w:r w:rsidR="001755C1">
        <w:rPr>
          <w:rFonts w:asciiTheme="majorBidi" w:hAnsiTheme="majorBidi" w:cstheme="majorBidi"/>
          <w:b/>
        </w:rPr>
        <w:t>is</w:t>
      </w:r>
      <w:r w:rsidRPr="008E3929">
        <w:rPr>
          <w:rFonts w:asciiTheme="majorBidi" w:hAnsiTheme="majorBidi" w:cstheme="majorBidi"/>
          <w:b/>
        </w:rPr>
        <w:t xml:space="preserve"> in line with the objectives of the Convention and encompass</w:t>
      </w:r>
      <w:r w:rsidR="001755C1">
        <w:rPr>
          <w:rFonts w:asciiTheme="majorBidi" w:hAnsiTheme="majorBidi" w:cstheme="majorBidi"/>
          <w:b/>
        </w:rPr>
        <w:t>es</w:t>
      </w:r>
      <w:r w:rsidRPr="008E3929">
        <w:rPr>
          <w:rFonts w:asciiTheme="majorBidi" w:hAnsiTheme="majorBidi" w:cstheme="majorBidi"/>
          <w:b/>
        </w:rPr>
        <w:t xml:space="preserve"> clear recognition of </w:t>
      </w:r>
      <w:r w:rsidR="001755C1">
        <w:rPr>
          <w:rFonts w:asciiTheme="majorBidi" w:hAnsiTheme="majorBidi" w:cstheme="majorBidi"/>
          <w:b/>
        </w:rPr>
        <w:t>the</w:t>
      </w:r>
      <w:r w:rsidR="001755C1" w:rsidRPr="008E3929">
        <w:rPr>
          <w:rFonts w:asciiTheme="majorBidi" w:hAnsiTheme="majorBidi" w:cstheme="majorBidi"/>
          <w:b/>
        </w:rPr>
        <w:t xml:space="preserve"> </w:t>
      </w:r>
      <w:r w:rsidRPr="008E3929">
        <w:rPr>
          <w:rFonts w:asciiTheme="majorBidi" w:hAnsiTheme="majorBidi" w:cstheme="majorBidi"/>
          <w:b/>
        </w:rPr>
        <w:t>evolving capacities</w:t>
      </w:r>
      <w:r w:rsidR="001755C1">
        <w:rPr>
          <w:rFonts w:asciiTheme="majorBidi" w:hAnsiTheme="majorBidi" w:cstheme="majorBidi"/>
          <w:b/>
        </w:rPr>
        <w:t xml:space="preserve"> of children</w:t>
      </w:r>
      <w:r w:rsidRPr="008E3929">
        <w:rPr>
          <w:rFonts w:asciiTheme="majorBidi" w:hAnsiTheme="majorBidi" w:cstheme="majorBidi"/>
          <w:b/>
        </w:rPr>
        <w:t>;</w:t>
      </w:r>
    </w:p>
    <w:p w:rsidR="00001201" w:rsidRPr="008E3929" w:rsidRDefault="00001201" w:rsidP="001220BC">
      <w:pPr>
        <w:pStyle w:val="SingleTxtG"/>
        <w:ind w:firstLine="567"/>
        <w:rPr>
          <w:rFonts w:asciiTheme="majorBidi" w:hAnsiTheme="majorBidi" w:cstheme="majorBidi"/>
          <w:b/>
        </w:rPr>
      </w:pPr>
      <w:r w:rsidRPr="008E3929">
        <w:rPr>
          <w:rFonts w:asciiTheme="majorBidi" w:eastAsia="Calibri" w:hAnsiTheme="majorBidi" w:cstheme="majorBidi"/>
          <w:bCs/>
          <w:lang w:eastAsia="x-none"/>
        </w:rPr>
        <w:t>(b)</w:t>
      </w:r>
      <w:r w:rsidRPr="008E3929">
        <w:rPr>
          <w:rFonts w:asciiTheme="majorBidi" w:eastAsia="Calibri" w:hAnsiTheme="majorBidi" w:cstheme="majorBidi"/>
          <w:b/>
          <w:lang w:eastAsia="x-none"/>
        </w:rPr>
        <w:tab/>
      </w:r>
      <w:r w:rsidRPr="008E3929">
        <w:rPr>
          <w:rFonts w:asciiTheme="majorBidi" w:hAnsiTheme="majorBidi" w:cstheme="majorBidi"/>
          <w:b/>
        </w:rPr>
        <w:t>Undertake measures to improve the capacity and quality of its mental health</w:t>
      </w:r>
      <w:r w:rsidR="001755C1">
        <w:rPr>
          <w:rFonts w:asciiTheme="majorBidi" w:hAnsiTheme="majorBidi" w:cstheme="majorBidi"/>
          <w:b/>
        </w:rPr>
        <w:t>-care</w:t>
      </w:r>
      <w:r w:rsidRPr="008E3929">
        <w:rPr>
          <w:rFonts w:asciiTheme="majorBidi" w:hAnsiTheme="majorBidi" w:cstheme="majorBidi"/>
          <w:b/>
        </w:rPr>
        <w:t xml:space="preserve"> services for children and adolescents; in doing so, the State party should </w:t>
      </w:r>
      <w:r w:rsidR="001755C1">
        <w:rPr>
          <w:rFonts w:asciiTheme="majorBidi" w:hAnsiTheme="majorBidi" w:cstheme="majorBidi"/>
          <w:b/>
        </w:rPr>
        <w:t>prioritize</w:t>
      </w:r>
      <w:r w:rsidR="001755C1" w:rsidRPr="008E3929">
        <w:rPr>
          <w:rFonts w:asciiTheme="majorBidi" w:hAnsiTheme="majorBidi" w:cstheme="majorBidi"/>
          <w:b/>
        </w:rPr>
        <w:t xml:space="preserve"> </w:t>
      </w:r>
      <w:r w:rsidRPr="008E3929">
        <w:rPr>
          <w:rFonts w:asciiTheme="majorBidi" w:hAnsiTheme="majorBidi" w:cstheme="majorBidi"/>
          <w:b/>
        </w:rPr>
        <w:t>strengthening the capacity of its mental health</w:t>
      </w:r>
      <w:r w:rsidR="001755C1">
        <w:rPr>
          <w:rFonts w:asciiTheme="majorBidi" w:hAnsiTheme="majorBidi" w:cstheme="majorBidi"/>
          <w:b/>
        </w:rPr>
        <w:t>-care</w:t>
      </w:r>
      <w:r w:rsidRPr="008E3929">
        <w:rPr>
          <w:rFonts w:asciiTheme="majorBidi" w:hAnsiTheme="majorBidi" w:cstheme="majorBidi"/>
          <w:b/>
        </w:rPr>
        <w:t xml:space="preserve"> services for inpatient treatment, out-of-hours facilities and facilities for treating eating disorders; </w:t>
      </w:r>
    </w:p>
    <w:p w:rsidR="00001201" w:rsidRPr="008E3929" w:rsidRDefault="00001201" w:rsidP="001220BC">
      <w:pPr>
        <w:pStyle w:val="SingleTxtG"/>
        <w:ind w:firstLine="567"/>
        <w:rPr>
          <w:rFonts w:asciiTheme="majorBidi" w:hAnsiTheme="majorBidi" w:cstheme="majorBidi"/>
          <w:b/>
          <w:lang w:eastAsia="ja-JP"/>
        </w:rPr>
      </w:pPr>
      <w:r w:rsidRPr="008E3929">
        <w:rPr>
          <w:rFonts w:asciiTheme="majorBidi" w:eastAsia="Calibri" w:hAnsiTheme="majorBidi" w:cstheme="majorBidi"/>
          <w:bCs/>
          <w:lang w:eastAsia="x-none"/>
        </w:rPr>
        <w:t>(c)</w:t>
      </w:r>
      <w:r w:rsidRPr="008E3929">
        <w:rPr>
          <w:rFonts w:asciiTheme="majorBidi" w:eastAsia="Calibri" w:hAnsiTheme="majorBidi" w:cstheme="majorBidi"/>
          <w:b/>
          <w:lang w:eastAsia="x-none"/>
        </w:rPr>
        <w:tab/>
      </w:r>
      <w:r w:rsidRPr="008E3929">
        <w:rPr>
          <w:rFonts w:asciiTheme="majorBidi" w:hAnsiTheme="majorBidi" w:cstheme="majorBidi"/>
          <w:b/>
        </w:rPr>
        <w:t>Consider establishing a mental health advocacy and information service that is specifically for children and accordingly accessible and child-friendly.</w:t>
      </w:r>
    </w:p>
    <w:p w:rsidR="00001201" w:rsidRPr="008E3929" w:rsidRDefault="00001201" w:rsidP="001220BC">
      <w:pPr>
        <w:pStyle w:val="H23G"/>
      </w:pPr>
      <w:r w:rsidRPr="008E3929">
        <w:rPr>
          <w:sz w:val="24"/>
          <w:szCs w:val="24"/>
        </w:rPr>
        <w:tab/>
      </w:r>
      <w:r w:rsidRPr="008E3929">
        <w:rPr>
          <w:sz w:val="24"/>
          <w:szCs w:val="24"/>
        </w:rPr>
        <w:tab/>
      </w:r>
      <w:r w:rsidRPr="008E3929">
        <w:t>Suicide</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55.</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notes the recent adoption of a suicide prevention strategy by the State party. </w:t>
      </w:r>
      <w:r w:rsidR="001A110F">
        <w:rPr>
          <w:rFonts w:asciiTheme="majorBidi" w:eastAsia="Malgun Gothic" w:hAnsiTheme="majorBidi" w:cstheme="majorBidi"/>
          <w:lang w:eastAsia="zh-CN"/>
        </w:rPr>
        <w:t>It</w:t>
      </w:r>
      <w:r w:rsidR="00001201" w:rsidRPr="008E3929">
        <w:rPr>
          <w:rFonts w:asciiTheme="majorBidi" w:eastAsia="Malgun Gothic" w:hAnsiTheme="majorBidi" w:cstheme="majorBidi"/>
          <w:lang w:eastAsia="zh-CN"/>
        </w:rPr>
        <w:t xml:space="preserve"> remains concerned</w:t>
      </w:r>
      <w:r w:rsidR="001A110F">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about the high number of suicides among adolescents.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56.</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In the light of its general comment No.</w:t>
      </w:r>
      <w:r w:rsidR="00D63495">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4 (2003) on adolescent health and development</w:t>
      </w:r>
      <w:r w:rsidR="001A110F">
        <w:rPr>
          <w:rFonts w:asciiTheme="majorBidi" w:eastAsia="Malgun Gothic" w:hAnsiTheme="majorBidi" w:cstheme="majorBidi"/>
          <w:b/>
          <w:lang w:eastAsia="zh-CN"/>
        </w:rPr>
        <w:t xml:space="preserve"> in the context of the Convention on the Rights of the Child</w:t>
      </w:r>
      <w:r w:rsidR="00001201" w:rsidRPr="008E3929">
        <w:rPr>
          <w:rFonts w:asciiTheme="majorBidi" w:eastAsia="Malgun Gothic" w:hAnsiTheme="majorBidi" w:cstheme="majorBidi"/>
          <w:b/>
          <w:lang w:eastAsia="zh-CN"/>
        </w:rPr>
        <w:t xml:space="preserve">, the Committee recommends that the State party further strengthen its measures on the prevention of suicide, which should take into account the specific needs of children </w:t>
      </w:r>
      <w:r w:rsidR="00001201" w:rsidRPr="008E3929">
        <w:rPr>
          <w:rFonts w:asciiTheme="majorBidi" w:eastAsia="Malgun Gothic" w:hAnsiTheme="majorBidi" w:cstheme="majorBidi"/>
          <w:b/>
          <w:lang w:eastAsia="zh-CN"/>
        </w:rPr>
        <w:lastRenderedPageBreak/>
        <w:t xml:space="preserve">and adolescents, and ensure the allocation of adequate human, technical and financial resources for </w:t>
      </w:r>
      <w:r w:rsidR="007F20ED">
        <w:rPr>
          <w:rFonts w:asciiTheme="majorBidi" w:eastAsia="Malgun Gothic" w:hAnsiTheme="majorBidi" w:cstheme="majorBidi"/>
          <w:b/>
          <w:lang w:eastAsia="zh-CN"/>
        </w:rPr>
        <w:t>their</w:t>
      </w:r>
      <w:r w:rsidR="007F20ED"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effective implementation.</w:t>
      </w:r>
    </w:p>
    <w:p w:rsidR="00001201" w:rsidRPr="008E3929" w:rsidRDefault="009C10BE" w:rsidP="001220BC">
      <w:pPr>
        <w:pStyle w:val="H23G"/>
      </w:pPr>
      <w:r w:rsidRPr="008E3929">
        <w:tab/>
      </w:r>
      <w:r w:rsidRPr="008E3929">
        <w:tab/>
      </w:r>
      <w:r w:rsidR="00001201" w:rsidRPr="008E3929">
        <w:t>Adolescent health</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57.</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is concerned about </w:t>
      </w:r>
      <w:r w:rsidR="00001201" w:rsidRPr="004F6565">
        <w:rPr>
          <w:rFonts w:asciiTheme="majorBidi" w:eastAsia="Malgun Gothic" w:hAnsiTheme="majorBidi" w:cstheme="majorBidi"/>
          <w:lang w:eastAsia="zh-CN"/>
        </w:rPr>
        <w:t>the</w:t>
      </w:r>
      <w:r w:rsidR="00001201" w:rsidRPr="008E3929">
        <w:rPr>
          <w:rFonts w:asciiTheme="majorBidi" w:eastAsia="Malgun Gothic" w:hAnsiTheme="majorBidi" w:cstheme="majorBidi"/>
          <w:lang w:eastAsia="zh-CN"/>
        </w:rPr>
        <w:t xml:space="preserve"> Protection of Life during Pregnancy Act </w:t>
      </w:r>
      <w:r w:rsidR="009760DB">
        <w:rPr>
          <w:rFonts w:asciiTheme="majorBidi" w:eastAsia="Malgun Gothic" w:hAnsiTheme="majorBidi" w:cstheme="majorBidi"/>
          <w:lang w:eastAsia="zh-CN"/>
        </w:rPr>
        <w:t>2013,</w:t>
      </w:r>
      <w:r w:rsidR="00001201" w:rsidRPr="008E3929">
        <w:rPr>
          <w:rFonts w:asciiTheme="majorBidi" w:eastAsia="Malgun Gothic" w:hAnsiTheme="majorBidi" w:cstheme="majorBidi"/>
          <w:lang w:eastAsia="zh-CN"/>
        </w:rPr>
        <w:t xml:space="preserve"> which allows for abortion </w:t>
      </w:r>
      <w:r w:rsidR="009760DB">
        <w:rPr>
          <w:rFonts w:asciiTheme="majorBidi" w:eastAsia="Malgun Gothic" w:hAnsiTheme="majorBidi" w:cstheme="majorBidi"/>
          <w:lang w:eastAsia="zh-CN"/>
        </w:rPr>
        <w:t xml:space="preserve">only </w:t>
      </w:r>
      <w:r w:rsidR="00001201" w:rsidRPr="008E3929">
        <w:rPr>
          <w:rFonts w:asciiTheme="majorBidi" w:eastAsia="Malgun Gothic" w:hAnsiTheme="majorBidi" w:cstheme="majorBidi"/>
          <w:lang w:eastAsia="zh-CN"/>
        </w:rPr>
        <w:t xml:space="preserve">when there is a “real and substantial risk” to the life of the mother and </w:t>
      </w:r>
      <w:r w:rsidR="009760DB">
        <w:rPr>
          <w:rFonts w:asciiTheme="majorBidi" w:eastAsia="Malgun Gothic" w:hAnsiTheme="majorBidi" w:cstheme="majorBidi"/>
          <w:lang w:eastAsia="zh-CN"/>
        </w:rPr>
        <w:t>criminalizes</w:t>
      </w:r>
      <w:r w:rsidR="009760DB"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abortion even in instances where the pregnancy results from rape</w:t>
      </w:r>
      <w:r w:rsidR="009760DB">
        <w:rPr>
          <w:rFonts w:asciiTheme="majorBidi" w:eastAsia="Malgun Gothic" w:hAnsiTheme="majorBidi" w:cstheme="majorBidi"/>
          <w:lang w:eastAsia="zh-CN"/>
        </w:rPr>
        <w:t xml:space="preserve"> or</w:t>
      </w:r>
      <w:r w:rsidR="00001201" w:rsidRPr="008E3929">
        <w:rPr>
          <w:rFonts w:asciiTheme="majorBidi" w:eastAsia="Malgun Gothic" w:hAnsiTheme="majorBidi" w:cstheme="majorBidi"/>
          <w:lang w:eastAsia="zh-CN"/>
        </w:rPr>
        <w:t xml:space="preserve"> incest, or in cases of severe foetal impairment. Furthermore, the Committee is concerned that the term “real and substantial risk” prevents doctors from being able to provide services in accordance with objective medical practice. The Committee is also concerned at the severe lack of access to sexual and reproductive health education and emergency contraception for adolescents.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58.</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In the light of its general comment No. 4 (2003) on adolescent health</w:t>
      </w:r>
      <w:r w:rsidR="009760DB">
        <w:rPr>
          <w:rFonts w:asciiTheme="majorBidi" w:eastAsia="Malgun Gothic" w:hAnsiTheme="majorBidi" w:cstheme="majorBidi"/>
          <w:b/>
          <w:lang w:eastAsia="zh-CN"/>
        </w:rPr>
        <w:t xml:space="preserve"> and development</w:t>
      </w:r>
      <w:r w:rsidR="00001201" w:rsidRPr="008E3929">
        <w:rPr>
          <w:rFonts w:asciiTheme="majorBidi" w:eastAsia="Malgun Gothic" w:hAnsiTheme="majorBidi" w:cstheme="majorBidi"/>
          <w:b/>
          <w:lang w:eastAsia="zh-CN"/>
        </w:rPr>
        <w:t>, the Committee recommends that the State party:</w:t>
      </w:r>
    </w:p>
    <w:p w:rsidR="00001201" w:rsidRPr="008E3929" w:rsidRDefault="00001201" w:rsidP="001220BC">
      <w:pPr>
        <w:pStyle w:val="SingleTxtG"/>
        <w:ind w:firstLine="567"/>
        <w:rPr>
          <w:rFonts w:asciiTheme="majorBidi" w:hAnsiTheme="majorBidi" w:cstheme="majorBidi"/>
          <w:b/>
          <w:bCs/>
          <w:lang w:eastAsia="en-GB"/>
        </w:rPr>
      </w:pPr>
      <w:r w:rsidRPr="008E3929">
        <w:rPr>
          <w:rFonts w:asciiTheme="majorBidi" w:hAnsiTheme="majorBidi" w:cstheme="majorBidi"/>
          <w:bCs/>
          <w:lang w:eastAsia="fr-FR"/>
        </w:rPr>
        <w:t>(a)</w:t>
      </w:r>
      <w:r w:rsidRPr="008E3929">
        <w:rPr>
          <w:rFonts w:asciiTheme="majorBidi" w:hAnsiTheme="majorBidi" w:cstheme="majorBidi"/>
          <w:b/>
          <w:lang w:eastAsia="fr-FR"/>
        </w:rPr>
        <w:tab/>
      </w:r>
      <w:r w:rsidR="009760DB">
        <w:rPr>
          <w:rFonts w:asciiTheme="majorBidi" w:hAnsiTheme="majorBidi" w:cstheme="majorBidi"/>
          <w:b/>
          <w:lang w:eastAsia="fr-FR"/>
        </w:rPr>
        <w:t>Decriminalize</w:t>
      </w:r>
      <w:r w:rsidR="009760DB" w:rsidRPr="008E3929">
        <w:rPr>
          <w:rFonts w:asciiTheme="majorBidi" w:hAnsiTheme="majorBidi" w:cstheme="majorBidi"/>
          <w:b/>
          <w:lang w:eastAsia="fr-FR"/>
        </w:rPr>
        <w:t xml:space="preserve"> </w:t>
      </w:r>
      <w:r w:rsidRPr="008E3929">
        <w:rPr>
          <w:rFonts w:asciiTheme="majorBidi" w:hAnsiTheme="majorBidi" w:cstheme="majorBidi"/>
          <w:b/>
          <w:lang w:eastAsia="fr-FR"/>
        </w:rPr>
        <w:t>abortion in all circumstances and review its legislation with a view to ensuring</w:t>
      </w:r>
      <w:r w:rsidR="00D63495">
        <w:rPr>
          <w:rFonts w:asciiTheme="majorBidi" w:hAnsiTheme="majorBidi" w:cstheme="majorBidi"/>
          <w:b/>
          <w:lang w:eastAsia="fr-FR"/>
        </w:rPr>
        <w:t xml:space="preserve"> </w:t>
      </w:r>
      <w:r w:rsidRPr="008E3929">
        <w:rPr>
          <w:rFonts w:asciiTheme="majorBidi" w:hAnsiTheme="majorBidi" w:cstheme="majorBidi"/>
          <w:b/>
          <w:lang w:eastAsia="fr-FR"/>
        </w:rPr>
        <w:t>access</w:t>
      </w:r>
      <w:r w:rsidR="009760DB">
        <w:rPr>
          <w:rFonts w:asciiTheme="majorBidi" w:hAnsiTheme="majorBidi" w:cstheme="majorBidi"/>
          <w:b/>
          <w:lang w:eastAsia="fr-FR"/>
        </w:rPr>
        <w:t xml:space="preserve"> by children</w:t>
      </w:r>
      <w:r w:rsidRPr="008E3929">
        <w:rPr>
          <w:rFonts w:asciiTheme="majorBidi" w:hAnsiTheme="majorBidi" w:cstheme="majorBidi"/>
          <w:b/>
          <w:lang w:eastAsia="fr-FR"/>
        </w:rPr>
        <w:t xml:space="preserve"> to safe abortion and post-abortion care services; and ensure that the views of the pregnant girl are always heard and respected in abortion decisions;</w:t>
      </w:r>
    </w:p>
    <w:p w:rsidR="00001201" w:rsidRPr="008E3929" w:rsidRDefault="00001201" w:rsidP="001220BC">
      <w:pPr>
        <w:pStyle w:val="SingleTxtG"/>
        <w:ind w:firstLine="567"/>
        <w:rPr>
          <w:rFonts w:asciiTheme="majorBidi" w:hAnsiTheme="majorBidi" w:cstheme="majorBidi"/>
          <w:b/>
          <w:bCs/>
          <w:lang w:eastAsia="en-GB"/>
        </w:rPr>
      </w:pPr>
      <w:r w:rsidRPr="008E3929">
        <w:rPr>
          <w:rFonts w:asciiTheme="majorBidi" w:hAnsiTheme="majorBidi" w:cstheme="majorBidi"/>
          <w:lang w:eastAsia="en-GB"/>
        </w:rPr>
        <w:t>(b)</w:t>
      </w:r>
      <w:r w:rsidRPr="008E3929">
        <w:rPr>
          <w:rFonts w:asciiTheme="majorBidi" w:hAnsiTheme="majorBidi" w:cstheme="majorBidi"/>
          <w:b/>
          <w:bCs/>
          <w:lang w:eastAsia="en-GB"/>
        </w:rPr>
        <w:tab/>
      </w:r>
      <w:r w:rsidRPr="008E3929">
        <w:rPr>
          <w:rFonts w:asciiTheme="majorBidi" w:hAnsiTheme="majorBidi" w:cstheme="majorBidi"/>
          <w:b/>
        </w:rPr>
        <w:t xml:space="preserve">Develop and implement a policy to protect the rights of pregnant teenagers, adolescent mothers and their children and combat discrimination against them; </w:t>
      </w:r>
    </w:p>
    <w:p w:rsidR="00001201" w:rsidRPr="008E3929" w:rsidRDefault="00001201" w:rsidP="001220BC">
      <w:pPr>
        <w:pStyle w:val="SingleTxtG"/>
        <w:ind w:firstLine="567"/>
        <w:rPr>
          <w:rFonts w:asciiTheme="majorBidi" w:hAnsiTheme="majorBidi" w:cstheme="majorBidi"/>
          <w:b/>
          <w:bCs/>
          <w:lang w:eastAsia="en-GB"/>
        </w:rPr>
      </w:pPr>
      <w:r w:rsidRPr="008E3929">
        <w:rPr>
          <w:rFonts w:asciiTheme="majorBidi" w:hAnsiTheme="majorBidi" w:cstheme="majorBidi"/>
          <w:lang w:eastAsia="en-GB"/>
        </w:rPr>
        <w:t>(c)</w:t>
      </w:r>
      <w:r w:rsidRPr="008E3929">
        <w:rPr>
          <w:rFonts w:asciiTheme="majorBidi" w:hAnsiTheme="majorBidi" w:cstheme="majorBidi"/>
          <w:b/>
          <w:bCs/>
          <w:lang w:eastAsia="en-GB"/>
        </w:rPr>
        <w:tab/>
        <w:t>Adopt a comprehensive sexual and reproductive health policy for</w:t>
      </w:r>
      <w:r w:rsidRPr="008E3929">
        <w:rPr>
          <w:rFonts w:asciiTheme="majorBidi" w:hAnsiTheme="majorBidi" w:cstheme="majorBidi"/>
          <w:b/>
          <w:bCs/>
        </w:rPr>
        <w:t xml:space="preserve"> </w:t>
      </w:r>
      <w:r w:rsidRPr="008E3929">
        <w:rPr>
          <w:rFonts w:asciiTheme="majorBidi" w:hAnsiTheme="majorBidi" w:cstheme="majorBidi"/>
          <w:b/>
          <w:bCs/>
          <w:lang w:eastAsia="en-GB"/>
        </w:rPr>
        <w:t>adolescents and ensure that sexual and reproductive health education is part of the mandatory school curriculum and targeted</w:t>
      </w:r>
      <w:r w:rsidRPr="008E3929">
        <w:rPr>
          <w:rFonts w:asciiTheme="majorBidi" w:hAnsiTheme="majorBidi" w:cstheme="majorBidi"/>
          <w:b/>
          <w:bCs/>
        </w:rPr>
        <w:t xml:space="preserve"> </w:t>
      </w:r>
      <w:r w:rsidRPr="008E3929">
        <w:rPr>
          <w:rFonts w:asciiTheme="majorBidi" w:hAnsiTheme="majorBidi" w:cstheme="majorBidi"/>
          <w:b/>
          <w:bCs/>
          <w:lang w:eastAsia="en-GB"/>
        </w:rPr>
        <w:t xml:space="preserve">at adolescent girls and boys, with special attention </w:t>
      </w:r>
      <w:r w:rsidR="009760DB">
        <w:rPr>
          <w:rFonts w:asciiTheme="majorBidi" w:hAnsiTheme="majorBidi" w:cstheme="majorBidi"/>
          <w:b/>
          <w:bCs/>
          <w:lang w:eastAsia="en-GB"/>
        </w:rPr>
        <w:t>to</w:t>
      </w:r>
      <w:r w:rsidR="00D63495">
        <w:rPr>
          <w:rFonts w:asciiTheme="majorBidi" w:hAnsiTheme="majorBidi" w:cstheme="majorBidi"/>
          <w:b/>
          <w:bCs/>
          <w:lang w:eastAsia="en-GB"/>
        </w:rPr>
        <w:t xml:space="preserve"> </w:t>
      </w:r>
      <w:r w:rsidR="009760DB">
        <w:rPr>
          <w:rFonts w:asciiTheme="majorBidi" w:hAnsiTheme="majorBidi" w:cstheme="majorBidi"/>
          <w:b/>
          <w:bCs/>
          <w:lang w:eastAsia="en-GB"/>
        </w:rPr>
        <w:t xml:space="preserve">the prevention of </w:t>
      </w:r>
      <w:r w:rsidRPr="008E3929">
        <w:rPr>
          <w:rFonts w:asciiTheme="majorBidi" w:hAnsiTheme="majorBidi" w:cstheme="majorBidi"/>
          <w:b/>
          <w:bCs/>
          <w:lang w:eastAsia="en-GB"/>
        </w:rPr>
        <w:t xml:space="preserve">early pregnancy and sexually transmitted infections; </w:t>
      </w:r>
    </w:p>
    <w:p w:rsidR="00001201" w:rsidRPr="008E3929" w:rsidRDefault="00001201" w:rsidP="001220BC">
      <w:pPr>
        <w:pStyle w:val="SingleTxtG"/>
        <w:ind w:firstLine="567"/>
        <w:rPr>
          <w:rFonts w:asciiTheme="majorBidi" w:hAnsiTheme="majorBidi" w:cstheme="majorBidi"/>
          <w:b/>
          <w:i/>
        </w:rPr>
      </w:pPr>
      <w:r w:rsidRPr="008E3929">
        <w:rPr>
          <w:rFonts w:asciiTheme="majorBidi" w:hAnsiTheme="majorBidi" w:cstheme="majorBidi"/>
          <w:lang w:eastAsia="en-GB"/>
        </w:rPr>
        <w:t>(d)</w:t>
      </w:r>
      <w:r w:rsidRPr="008E3929">
        <w:rPr>
          <w:rFonts w:asciiTheme="majorBidi" w:hAnsiTheme="majorBidi" w:cstheme="majorBidi"/>
          <w:b/>
          <w:bCs/>
          <w:lang w:eastAsia="en-GB"/>
        </w:rPr>
        <w:tab/>
      </w:r>
      <w:r w:rsidRPr="008E3929">
        <w:rPr>
          <w:rFonts w:asciiTheme="majorBidi" w:hAnsiTheme="majorBidi" w:cstheme="majorBidi"/>
          <w:b/>
        </w:rPr>
        <w:t>Take measures to raise awareness of and foster responsible parenthood and sexual behaviour, with particular attention to boys and men.</w:t>
      </w:r>
      <w:r w:rsidRPr="008E3929">
        <w:rPr>
          <w:rFonts w:asciiTheme="majorBidi" w:hAnsiTheme="majorBidi" w:cstheme="majorBidi"/>
          <w:b/>
          <w:i/>
        </w:rPr>
        <w:t xml:space="preserve"> </w:t>
      </w:r>
    </w:p>
    <w:p w:rsidR="00001201" w:rsidRPr="008E3929" w:rsidRDefault="009C10BE" w:rsidP="001220BC">
      <w:pPr>
        <w:pStyle w:val="H23G"/>
        <w:rPr>
          <w:lang w:eastAsia="zh-CN"/>
        </w:rPr>
      </w:pPr>
      <w:r w:rsidRPr="008E3929">
        <w:rPr>
          <w:lang w:eastAsia="zh-CN"/>
        </w:rPr>
        <w:tab/>
      </w:r>
      <w:r w:rsidRPr="008E3929">
        <w:rPr>
          <w:lang w:eastAsia="zh-CN"/>
        </w:rPr>
        <w:tab/>
      </w:r>
      <w:r w:rsidR="00001201" w:rsidRPr="008E3929">
        <w:rPr>
          <w:lang w:eastAsia="zh-CN"/>
        </w:rPr>
        <w:t>Standard of living</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59.</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is deeply concerned about the significant increase in the</w:t>
      </w:r>
      <w:r w:rsidR="00FF6034" w:rsidRPr="008E3929">
        <w:rPr>
          <w:rFonts w:asciiTheme="majorBidi" w:eastAsia="Malgun Gothic" w:hAnsiTheme="majorBidi" w:cstheme="majorBidi"/>
          <w:lang w:eastAsia="zh-CN"/>
        </w:rPr>
        <w:t xml:space="preserve"> number </w:t>
      </w:r>
      <w:r w:rsidR="00001201" w:rsidRPr="008E3929">
        <w:rPr>
          <w:rFonts w:asciiTheme="majorBidi" w:eastAsia="Malgun Gothic" w:hAnsiTheme="majorBidi" w:cstheme="majorBidi"/>
          <w:lang w:eastAsia="zh-CN"/>
        </w:rPr>
        <w:t xml:space="preserve">of children living in consistent poverty, </w:t>
      </w:r>
      <w:r w:rsidR="00FF6034" w:rsidRPr="008E3929">
        <w:rPr>
          <w:rFonts w:asciiTheme="majorBidi" w:eastAsia="Malgun Gothic" w:hAnsiTheme="majorBidi" w:cstheme="majorBidi"/>
          <w:lang w:eastAsia="zh-CN"/>
        </w:rPr>
        <w:t xml:space="preserve">including reports </w:t>
      </w:r>
      <w:r w:rsidR="009760DB">
        <w:rPr>
          <w:rFonts w:asciiTheme="majorBidi" w:eastAsia="Malgun Gothic" w:hAnsiTheme="majorBidi" w:cstheme="majorBidi"/>
          <w:lang w:eastAsia="zh-CN"/>
        </w:rPr>
        <w:t>that such poverty</w:t>
      </w:r>
      <w:r w:rsidR="00FF6034" w:rsidRPr="008E3929">
        <w:rPr>
          <w:rFonts w:asciiTheme="majorBidi" w:eastAsia="Malgun Gothic" w:hAnsiTheme="majorBidi" w:cstheme="majorBidi"/>
          <w:lang w:eastAsia="zh-CN"/>
        </w:rPr>
        <w:t xml:space="preserve"> disproportionately affect</w:t>
      </w:r>
      <w:r w:rsidR="009760DB">
        <w:rPr>
          <w:rFonts w:asciiTheme="majorBidi" w:eastAsia="Malgun Gothic" w:hAnsiTheme="majorBidi" w:cstheme="majorBidi"/>
          <w:lang w:eastAsia="zh-CN"/>
        </w:rPr>
        <w:t xml:space="preserve">s children </w:t>
      </w:r>
      <w:r w:rsidR="00C27445">
        <w:rPr>
          <w:rFonts w:asciiTheme="majorBidi" w:eastAsia="Malgun Gothic" w:hAnsiTheme="majorBidi" w:cstheme="majorBidi"/>
          <w:lang w:eastAsia="zh-CN"/>
        </w:rPr>
        <w:t>from</w:t>
      </w:r>
      <w:r w:rsidR="00001201" w:rsidRPr="008E3929">
        <w:rPr>
          <w:rFonts w:asciiTheme="majorBidi" w:eastAsia="Malgun Gothic" w:hAnsiTheme="majorBidi" w:cstheme="majorBidi"/>
          <w:lang w:eastAsia="zh-CN"/>
        </w:rPr>
        <w:t xml:space="preserve"> Traveller, Roma</w:t>
      </w:r>
      <w:r w:rsidR="009760DB">
        <w:rPr>
          <w:rFonts w:asciiTheme="majorBidi" w:eastAsia="Malgun Gothic" w:hAnsiTheme="majorBidi" w:cstheme="majorBidi"/>
          <w:lang w:eastAsia="zh-CN"/>
        </w:rPr>
        <w:t xml:space="preserve"> and</w:t>
      </w:r>
      <w:r w:rsidR="00001201" w:rsidRPr="008E3929">
        <w:rPr>
          <w:rFonts w:asciiTheme="majorBidi" w:eastAsia="Malgun Gothic" w:hAnsiTheme="majorBidi" w:cstheme="majorBidi"/>
          <w:lang w:eastAsia="zh-CN"/>
        </w:rPr>
        <w:t xml:space="preserve"> refugee backgrounds</w:t>
      </w:r>
      <w:r w:rsidR="009760DB">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as well as those who live in single-parent households.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60.</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Committee urges the State party to further strengthen its efforts to reduce poverty among children in vulnerable situations, </w:t>
      </w:r>
      <w:r w:rsidR="009760DB">
        <w:rPr>
          <w:rFonts w:asciiTheme="majorBidi" w:eastAsia="Malgun Gothic" w:hAnsiTheme="majorBidi" w:cstheme="majorBidi"/>
          <w:b/>
          <w:lang w:eastAsia="zh-CN"/>
        </w:rPr>
        <w:t xml:space="preserve">in </w:t>
      </w:r>
      <w:r w:rsidR="00001201" w:rsidRPr="008E3929">
        <w:rPr>
          <w:rFonts w:asciiTheme="majorBidi" w:eastAsia="Malgun Gothic" w:hAnsiTheme="majorBidi" w:cstheme="majorBidi"/>
          <w:b/>
          <w:lang w:eastAsia="zh-CN"/>
        </w:rPr>
        <w:t>particular Traveller, Roma</w:t>
      </w:r>
      <w:r w:rsidR="009760DB">
        <w:rPr>
          <w:rFonts w:asciiTheme="majorBidi" w:eastAsia="Malgun Gothic" w:hAnsiTheme="majorBidi" w:cstheme="majorBidi"/>
          <w:b/>
          <w:lang w:eastAsia="zh-CN"/>
        </w:rPr>
        <w:t xml:space="preserve"> and</w:t>
      </w:r>
      <w:r w:rsidR="00001201" w:rsidRPr="008E3929">
        <w:rPr>
          <w:rFonts w:asciiTheme="majorBidi" w:eastAsia="Malgun Gothic" w:hAnsiTheme="majorBidi" w:cstheme="majorBidi"/>
          <w:b/>
          <w:lang w:eastAsia="zh-CN"/>
        </w:rPr>
        <w:t xml:space="preserve"> refugee children</w:t>
      </w:r>
      <w:r w:rsidR="009760DB">
        <w:rPr>
          <w:rFonts w:asciiTheme="majorBidi" w:eastAsia="Malgun Gothic" w:hAnsiTheme="majorBidi" w:cstheme="majorBidi"/>
          <w:b/>
          <w:lang w:eastAsia="zh-CN"/>
        </w:rPr>
        <w:t>, as well as</w:t>
      </w:r>
      <w:r w:rsidR="00001201" w:rsidRPr="008E3929">
        <w:rPr>
          <w:rFonts w:asciiTheme="majorBidi" w:eastAsia="Malgun Gothic" w:hAnsiTheme="majorBidi" w:cstheme="majorBidi"/>
          <w:b/>
          <w:lang w:eastAsia="zh-CN"/>
        </w:rPr>
        <w:t xml:space="preserve"> children living in single-parent households. It also recommends that the State party </w:t>
      </w:r>
      <w:r w:rsidR="00A973F2" w:rsidRPr="008E3929">
        <w:rPr>
          <w:rFonts w:asciiTheme="majorBidi" w:eastAsia="Malgun Gothic" w:hAnsiTheme="majorBidi" w:cstheme="majorBidi"/>
          <w:b/>
          <w:lang w:eastAsia="zh-CN"/>
        </w:rPr>
        <w:t xml:space="preserve">ensure that the </w:t>
      </w:r>
      <w:r w:rsidR="00001201" w:rsidRPr="008E3929">
        <w:rPr>
          <w:rFonts w:asciiTheme="majorBidi" w:eastAsia="Malgun Gothic" w:hAnsiTheme="majorBidi" w:cstheme="majorBidi"/>
          <w:b/>
          <w:lang w:eastAsia="zh-CN"/>
        </w:rPr>
        <w:t>revis</w:t>
      </w:r>
      <w:r w:rsidR="00A973F2" w:rsidRPr="008E3929">
        <w:rPr>
          <w:rFonts w:asciiTheme="majorBidi" w:eastAsia="Malgun Gothic" w:hAnsiTheme="majorBidi" w:cstheme="majorBidi"/>
          <w:b/>
          <w:lang w:eastAsia="zh-CN"/>
        </w:rPr>
        <w:t>ions of</w:t>
      </w:r>
      <w:r w:rsidR="00001201" w:rsidRPr="008E3929">
        <w:rPr>
          <w:rFonts w:asciiTheme="majorBidi" w:eastAsia="Malgun Gothic" w:hAnsiTheme="majorBidi" w:cstheme="majorBidi"/>
          <w:b/>
          <w:lang w:eastAsia="zh-CN"/>
        </w:rPr>
        <w:t xml:space="preserve"> its poverty reduction targets for 2020 take into account increase</w:t>
      </w:r>
      <w:r w:rsidR="00A973F2" w:rsidRPr="008E3929">
        <w:rPr>
          <w:rFonts w:asciiTheme="majorBidi" w:eastAsia="Malgun Gothic" w:hAnsiTheme="majorBidi" w:cstheme="majorBidi"/>
          <w:b/>
          <w:lang w:eastAsia="zh-CN"/>
        </w:rPr>
        <w:t>s</w:t>
      </w:r>
      <w:r w:rsidR="00001201" w:rsidRPr="008E3929">
        <w:rPr>
          <w:rFonts w:asciiTheme="majorBidi" w:eastAsia="Malgun Gothic" w:hAnsiTheme="majorBidi" w:cstheme="majorBidi"/>
          <w:b/>
          <w:lang w:eastAsia="zh-CN"/>
        </w:rPr>
        <w:t xml:space="preserve"> in the number of children living in consistent poverty and put in place a detailed </w:t>
      </w:r>
      <w:r w:rsidR="009760DB">
        <w:rPr>
          <w:rFonts w:asciiTheme="majorBidi" w:eastAsia="Malgun Gothic" w:hAnsiTheme="majorBidi" w:cstheme="majorBidi"/>
          <w:b/>
          <w:lang w:eastAsia="zh-CN"/>
        </w:rPr>
        <w:t>a</w:t>
      </w:r>
      <w:r w:rsidR="00001201" w:rsidRPr="008E3929">
        <w:rPr>
          <w:rFonts w:asciiTheme="majorBidi" w:eastAsia="Malgun Gothic" w:hAnsiTheme="majorBidi" w:cstheme="majorBidi"/>
          <w:b/>
          <w:lang w:eastAsia="zh-CN"/>
        </w:rPr>
        <w:t>ction Plan to ensure that targets are met within a specified time frame.</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61.</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is deeply concerned at reports of families affected by homelessness facing significant delays in accessing social housing and frequently living in inappropriate, temporary or emergency accommodation on a long-term basis.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62.</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Committee urges the State party to undertake measures to increase the availability of social housing and emergency housing support. In doing so, the State party should ensure that the housing and support provided through </w:t>
      </w:r>
      <w:r w:rsidR="009E45FF">
        <w:rPr>
          <w:rFonts w:asciiTheme="majorBidi" w:eastAsia="Malgun Gothic" w:hAnsiTheme="majorBidi" w:cstheme="majorBidi"/>
          <w:b/>
          <w:lang w:eastAsia="zh-CN"/>
        </w:rPr>
        <w:t>those</w:t>
      </w:r>
      <w:r w:rsidR="009E45FF" w:rsidRPr="008E3929">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measures are appropriate to the needs of the children affected and subject to adequate safeguards, reviews and evaluations.</w:t>
      </w:r>
    </w:p>
    <w:p w:rsidR="00001201" w:rsidRPr="008E3929" w:rsidRDefault="009C10BE" w:rsidP="001220BC">
      <w:pPr>
        <w:pStyle w:val="H1G"/>
        <w:rPr>
          <w:lang w:eastAsia="zh-CN"/>
        </w:rPr>
      </w:pPr>
      <w:r w:rsidRPr="008E3929">
        <w:rPr>
          <w:lang w:eastAsia="zh-CN"/>
        </w:rPr>
        <w:lastRenderedPageBreak/>
        <w:tab/>
      </w:r>
      <w:r w:rsidR="00001201" w:rsidRPr="008E3929">
        <w:rPr>
          <w:lang w:eastAsia="zh-CN"/>
        </w:rPr>
        <w:t>H.</w:t>
      </w:r>
      <w:r w:rsidR="00001201" w:rsidRPr="008E3929">
        <w:rPr>
          <w:lang w:eastAsia="zh-CN"/>
        </w:rPr>
        <w:tab/>
        <w:t>Education, leisure and cultural activities (arts. 28</w:t>
      </w:r>
      <w:r w:rsidR="00276E52">
        <w:rPr>
          <w:lang w:eastAsia="zh-CN"/>
        </w:rPr>
        <w:t>-</w:t>
      </w:r>
      <w:r w:rsidR="00001201" w:rsidRPr="008E3929">
        <w:rPr>
          <w:lang w:eastAsia="zh-CN"/>
        </w:rPr>
        <w:t>31)</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63.</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the establishment of the Forum on Pluralism and Patronage in the Private Sector to attempt </w:t>
      </w:r>
      <w:r w:rsidR="00B25346">
        <w:rPr>
          <w:rFonts w:asciiTheme="majorBidi" w:eastAsia="Malgun Gothic" w:hAnsiTheme="majorBidi" w:cstheme="majorBidi"/>
          <w:lang w:eastAsia="zh-CN"/>
        </w:rPr>
        <w:t xml:space="preserve">to </w:t>
      </w:r>
      <w:r w:rsidR="00001201" w:rsidRPr="008E3929">
        <w:rPr>
          <w:rFonts w:asciiTheme="majorBidi" w:eastAsia="Malgun Gothic" w:hAnsiTheme="majorBidi" w:cstheme="majorBidi"/>
          <w:lang w:eastAsia="zh-CN"/>
        </w:rPr>
        <w:t xml:space="preserve">address the need for diversity in the types of schools available to children in the State party. </w:t>
      </w:r>
      <w:r w:rsidR="00B25346">
        <w:rPr>
          <w:rFonts w:asciiTheme="majorBidi" w:eastAsia="Malgun Gothic" w:hAnsiTheme="majorBidi" w:cstheme="majorBidi"/>
          <w:lang w:eastAsia="zh-CN"/>
        </w:rPr>
        <w:t>It</w:t>
      </w:r>
      <w:r w:rsidR="00001201" w:rsidRPr="008E3929">
        <w:rPr>
          <w:rFonts w:asciiTheme="majorBidi" w:eastAsia="Malgun Gothic" w:hAnsiTheme="majorBidi" w:cstheme="majorBidi"/>
          <w:lang w:eastAsia="zh-CN"/>
        </w:rPr>
        <w:t xml:space="preserve"> remains concerned</w:t>
      </w:r>
      <w:r w:rsidR="00B25346">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at the very small number of non-denominational schools. The Committee is also concerned about: </w:t>
      </w:r>
    </w:p>
    <w:p w:rsidR="00001201" w:rsidRPr="001220BC" w:rsidRDefault="009C10BE" w:rsidP="001220BC">
      <w:pPr>
        <w:pStyle w:val="SingleTxtG"/>
        <w:ind w:firstLine="567"/>
      </w:pPr>
      <w:r w:rsidRPr="001220BC">
        <w:t>(a)</w:t>
      </w:r>
      <w:r w:rsidRPr="001220BC">
        <w:tab/>
      </w:r>
      <w:r w:rsidR="00001201" w:rsidRPr="001220BC">
        <w:t xml:space="preserve">Schools continuing to practise discriminatory admissions policies on the basis of the child’s religion and/or whether his or her parent(s) are former students of the school; </w:t>
      </w:r>
    </w:p>
    <w:p w:rsidR="00001201" w:rsidRPr="001220BC" w:rsidRDefault="009C10BE" w:rsidP="001220BC">
      <w:pPr>
        <w:pStyle w:val="SingleTxtG"/>
        <w:ind w:firstLine="567"/>
      </w:pPr>
      <w:r w:rsidRPr="001220BC">
        <w:t>(b)</w:t>
      </w:r>
      <w:r w:rsidRPr="001220BC">
        <w:tab/>
      </w:r>
      <w:r w:rsidR="00001201" w:rsidRPr="001220BC">
        <w:t>Incomplete structures in the education sector</w:t>
      </w:r>
      <w:r w:rsidR="00B25346" w:rsidRPr="001220BC">
        <w:t xml:space="preserve"> for the handling of complaints</w:t>
      </w:r>
      <w:r w:rsidR="00001201" w:rsidRPr="001220BC">
        <w:t xml:space="preserve">; </w:t>
      </w:r>
    </w:p>
    <w:p w:rsidR="00001201" w:rsidRPr="001220BC" w:rsidRDefault="009C10BE" w:rsidP="001220BC">
      <w:pPr>
        <w:pStyle w:val="SingleTxtG"/>
        <w:ind w:firstLine="567"/>
      </w:pPr>
      <w:r w:rsidRPr="001220BC">
        <w:t>(</w:t>
      </w:r>
      <w:r w:rsidR="00001201" w:rsidRPr="001220BC">
        <w:t>c)</w:t>
      </w:r>
      <w:r w:rsidRPr="001220BC">
        <w:tab/>
      </w:r>
      <w:r w:rsidR="00001201" w:rsidRPr="001220BC">
        <w:t xml:space="preserve">The pressure that the Leaving Certificate </w:t>
      </w:r>
      <w:r w:rsidR="00B25346" w:rsidRPr="001220BC">
        <w:t>e</w:t>
      </w:r>
      <w:r w:rsidR="00001201" w:rsidRPr="001220BC">
        <w:t xml:space="preserve">xamination places on children; </w:t>
      </w:r>
    </w:p>
    <w:p w:rsidR="00001201" w:rsidRPr="001220BC" w:rsidRDefault="009C10BE" w:rsidP="001220BC">
      <w:pPr>
        <w:pStyle w:val="SingleTxtG"/>
        <w:ind w:firstLine="567"/>
      </w:pPr>
      <w:r w:rsidRPr="001220BC">
        <w:t>(d)</w:t>
      </w:r>
      <w:r w:rsidRPr="001220BC">
        <w:tab/>
      </w:r>
      <w:r w:rsidR="00001201" w:rsidRPr="001220BC">
        <w:t>Insufficient physical activities in school</w:t>
      </w:r>
      <w:r w:rsidR="00B25346" w:rsidRPr="001220BC">
        <w:t xml:space="preserve"> that</w:t>
      </w:r>
      <w:r w:rsidR="00001201" w:rsidRPr="001220BC">
        <w:t xml:space="preserve"> can be enjoyed by all students.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64.</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w:t>
      </w:r>
    </w:p>
    <w:p w:rsidR="00001201" w:rsidRPr="008E3929" w:rsidRDefault="006B45A3" w:rsidP="001220BC">
      <w:pPr>
        <w:pStyle w:val="SingleTxtG"/>
        <w:ind w:firstLine="567"/>
        <w:rPr>
          <w:rFonts w:asciiTheme="majorBidi" w:eastAsia="Batang" w:hAnsiTheme="majorBidi" w:cstheme="majorBidi"/>
          <w:b/>
          <w:lang w:eastAsia="ko-KR"/>
        </w:rPr>
      </w:pPr>
      <w:r w:rsidRPr="008E3929">
        <w:rPr>
          <w:rFonts w:asciiTheme="majorBidi" w:hAnsiTheme="majorBidi" w:cstheme="majorBidi"/>
          <w:bCs/>
          <w:color w:val="000000"/>
        </w:rPr>
        <w:t>(</w:t>
      </w:r>
      <w:r w:rsidR="00001201" w:rsidRPr="008E3929">
        <w:rPr>
          <w:rFonts w:asciiTheme="majorBidi" w:hAnsiTheme="majorBidi" w:cstheme="majorBidi"/>
          <w:bCs/>
          <w:color w:val="000000"/>
        </w:rPr>
        <w:t>a)</w:t>
      </w:r>
      <w:r w:rsidR="00001201" w:rsidRPr="008E3929">
        <w:rPr>
          <w:rFonts w:asciiTheme="majorBidi" w:hAnsiTheme="majorBidi" w:cstheme="majorBidi"/>
          <w:b/>
          <w:color w:val="000000"/>
        </w:rPr>
        <w:tab/>
        <w:t>Expeditiously undertake</w:t>
      </w:r>
      <w:r w:rsidR="00001201" w:rsidRPr="008E3929">
        <w:rPr>
          <w:rFonts w:asciiTheme="majorBidi" w:eastAsia="Batang" w:hAnsiTheme="majorBidi" w:cstheme="majorBidi"/>
          <w:b/>
          <w:lang w:eastAsia="ko-KR"/>
        </w:rPr>
        <w:t xml:space="preserve"> concrete measures to significantly increase the availability of non-denominational or multi</w:t>
      </w:r>
      <w:r w:rsidR="00B25346">
        <w:rPr>
          <w:rFonts w:asciiTheme="majorBidi" w:eastAsia="Batang" w:hAnsiTheme="majorBidi" w:cstheme="majorBidi"/>
          <w:b/>
          <w:lang w:eastAsia="ko-KR"/>
        </w:rPr>
        <w:t>-</w:t>
      </w:r>
      <w:r w:rsidR="00001201" w:rsidRPr="008E3929">
        <w:rPr>
          <w:rFonts w:asciiTheme="majorBidi" w:eastAsia="Batang" w:hAnsiTheme="majorBidi" w:cstheme="majorBidi"/>
          <w:b/>
          <w:lang w:eastAsia="ko-KR"/>
        </w:rPr>
        <w:t>denominational schools and to amend the existing legislative framework to eliminate discrimination in school admissions, including the Equal Status Act;</w:t>
      </w:r>
    </w:p>
    <w:p w:rsidR="00001201" w:rsidRPr="008E3929" w:rsidRDefault="006B45A3" w:rsidP="001220BC">
      <w:pPr>
        <w:pStyle w:val="SingleTxtG"/>
        <w:ind w:firstLine="567"/>
        <w:rPr>
          <w:rFonts w:asciiTheme="majorBidi" w:eastAsia="Batang" w:hAnsiTheme="majorBidi" w:cstheme="majorBidi"/>
          <w:b/>
          <w:lang w:eastAsia="ko-KR"/>
        </w:rPr>
      </w:pPr>
      <w:r w:rsidRPr="008E3929">
        <w:rPr>
          <w:rFonts w:asciiTheme="majorBidi" w:hAnsiTheme="majorBidi" w:cstheme="majorBidi"/>
          <w:bCs/>
          <w:color w:val="000000"/>
        </w:rPr>
        <w:t>(</w:t>
      </w:r>
      <w:r w:rsidR="00001201" w:rsidRPr="008E3929">
        <w:rPr>
          <w:rFonts w:asciiTheme="majorBidi" w:hAnsiTheme="majorBidi" w:cstheme="majorBidi"/>
          <w:bCs/>
          <w:color w:val="000000"/>
        </w:rPr>
        <w:t>b)</w:t>
      </w:r>
      <w:r w:rsidR="00001201" w:rsidRPr="008E3929">
        <w:rPr>
          <w:rFonts w:asciiTheme="majorBidi" w:hAnsiTheme="majorBidi" w:cstheme="majorBidi"/>
          <w:b/>
          <w:color w:val="000000"/>
        </w:rPr>
        <w:tab/>
      </w:r>
      <w:r w:rsidR="00001201" w:rsidRPr="008E3929">
        <w:rPr>
          <w:rFonts w:asciiTheme="majorBidi" w:eastAsia="Batang" w:hAnsiTheme="majorBidi" w:cstheme="majorBidi"/>
          <w:b/>
          <w:lang w:eastAsia="ko-KR"/>
        </w:rPr>
        <w:t>Establish an effective complaints mechanism for students in schools;</w:t>
      </w:r>
    </w:p>
    <w:p w:rsidR="00001201" w:rsidRPr="008E3929" w:rsidRDefault="006B45A3" w:rsidP="001220BC">
      <w:pPr>
        <w:pStyle w:val="SingleTxtG"/>
        <w:ind w:firstLine="567"/>
        <w:rPr>
          <w:rFonts w:asciiTheme="majorBidi" w:hAnsiTheme="majorBidi" w:cstheme="majorBidi"/>
          <w:b/>
        </w:rPr>
      </w:pPr>
      <w:r w:rsidRPr="008E3929">
        <w:rPr>
          <w:rFonts w:asciiTheme="majorBidi" w:hAnsiTheme="majorBidi" w:cstheme="majorBidi"/>
          <w:bCs/>
          <w:color w:val="000000"/>
        </w:rPr>
        <w:t>(</w:t>
      </w:r>
      <w:r w:rsidR="00001201" w:rsidRPr="008E3929">
        <w:rPr>
          <w:rFonts w:asciiTheme="majorBidi" w:hAnsiTheme="majorBidi" w:cstheme="majorBidi"/>
          <w:bCs/>
          <w:color w:val="000000"/>
        </w:rPr>
        <w:t>c)</w:t>
      </w:r>
      <w:r w:rsidR="00001201" w:rsidRPr="008E3929">
        <w:rPr>
          <w:rFonts w:asciiTheme="majorBidi" w:hAnsiTheme="majorBidi" w:cstheme="majorBidi"/>
          <w:b/>
          <w:color w:val="000000"/>
        </w:rPr>
        <w:tab/>
      </w:r>
      <w:r w:rsidR="00001201" w:rsidRPr="008E3929">
        <w:rPr>
          <w:rFonts w:asciiTheme="majorBidi" w:eastAsia="Batang" w:hAnsiTheme="majorBidi" w:cstheme="majorBidi"/>
          <w:b/>
          <w:lang w:eastAsia="ko-KR"/>
        </w:rPr>
        <w:t xml:space="preserve">Consider reforming the </w:t>
      </w:r>
      <w:r w:rsidR="00001201" w:rsidRPr="008E3929">
        <w:rPr>
          <w:rFonts w:asciiTheme="majorBidi" w:hAnsiTheme="majorBidi" w:cstheme="majorBidi"/>
          <w:b/>
        </w:rPr>
        <w:t xml:space="preserve">Leaving Certificate </w:t>
      </w:r>
      <w:r w:rsidR="00B25346">
        <w:rPr>
          <w:rFonts w:asciiTheme="majorBidi" w:hAnsiTheme="majorBidi" w:cstheme="majorBidi"/>
          <w:b/>
        </w:rPr>
        <w:t>e</w:t>
      </w:r>
      <w:r w:rsidR="00001201" w:rsidRPr="008E3929">
        <w:rPr>
          <w:rFonts w:asciiTheme="majorBidi" w:hAnsiTheme="majorBidi" w:cstheme="majorBidi"/>
          <w:b/>
        </w:rPr>
        <w:t xml:space="preserve">xamination with a view to reducing the stress caused to children; </w:t>
      </w:r>
    </w:p>
    <w:p w:rsidR="00001201" w:rsidRPr="008E3929" w:rsidRDefault="006B45A3" w:rsidP="001220BC">
      <w:pPr>
        <w:pStyle w:val="SingleTxtG"/>
        <w:ind w:firstLine="567"/>
        <w:rPr>
          <w:rFonts w:asciiTheme="majorBidi" w:hAnsiTheme="majorBidi" w:cstheme="majorBidi"/>
          <w:b/>
        </w:rPr>
      </w:pPr>
      <w:r w:rsidRPr="008E3929">
        <w:rPr>
          <w:rFonts w:asciiTheme="majorBidi" w:hAnsiTheme="majorBidi" w:cstheme="majorBidi"/>
          <w:bCs/>
          <w:color w:val="000000"/>
        </w:rPr>
        <w:t>(</w:t>
      </w:r>
      <w:r w:rsidR="00001201" w:rsidRPr="008E3929">
        <w:rPr>
          <w:rFonts w:asciiTheme="majorBidi" w:hAnsiTheme="majorBidi" w:cstheme="majorBidi"/>
          <w:bCs/>
          <w:color w:val="000000"/>
        </w:rPr>
        <w:t>d)</w:t>
      </w:r>
      <w:r w:rsidR="00001201" w:rsidRPr="008E3929">
        <w:rPr>
          <w:rFonts w:asciiTheme="majorBidi" w:hAnsiTheme="majorBidi" w:cstheme="majorBidi"/>
          <w:b/>
          <w:color w:val="000000"/>
        </w:rPr>
        <w:tab/>
      </w:r>
      <w:r w:rsidR="00001201" w:rsidRPr="008E3929">
        <w:rPr>
          <w:rFonts w:asciiTheme="majorBidi" w:hAnsiTheme="majorBidi" w:cstheme="majorBidi"/>
          <w:b/>
        </w:rPr>
        <w:t xml:space="preserve">Develop </w:t>
      </w:r>
      <w:r w:rsidR="00B25346">
        <w:rPr>
          <w:rFonts w:asciiTheme="majorBidi" w:hAnsiTheme="majorBidi" w:cstheme="majorBidi"/>
          <w:b/>
        </w:rPr>
        <w:t xml:space="preserve">a </w:t>
      </w:r>
      <w:r w:rsidR="001332C2" w:rsidRPr="008E3929">
        <w:rPr>
          <w:rFonts w:asciiTheme="majorBidi" w:hAnsiTheme="majorBidi" w:cstheme="majorBidi"/>
          <w:b/>
        </w:rPr>
        <w:t xml:space="preserve">curriculum of </w:t>
      </w:r>
      <w:r w:rsidR="00001201" w:rsidRPr="008E3929">
        <w:rPr>
          <w:rFonts w:asciiTheme="majorBidi" w:hAnsiTheme="majorBidi" w:cstheme="majorBidi"/>
          <w:b/>
        </w:rPr>
        <w:t xml:space="preserve">physical leisure activities </w:t>
      </w:r>
      <w:r w:rsidR="00B25346">
        <w:rPr>
          <w:rFonts w:asciiTheme="majorBidi" w:hAnsiTheme="majorBidi" w:cstheme="majorBidi"/>
          <w:b/>
        </w:rPr>
        <w:t>that</w:t>
      </w:r>
      <w:r w:rsidR="00B25346" w:rsidRPr="008E3929">
        <w:rPr>
          <w:rFonts w:asciiTheme="majorBidi" w:hAnsiTheme="majorBidi" w:cstheme="majorBidi"/>
          <w:b/>
        </w:rPr>
        <w:t xml:space="preserve"> </w:t>
      </w:r>
      <w:r w:rsidR="00001201" w:rsidRPr="008E3929">
        <w:rPr>
          <w:rFonts w:asciiTheme="majorBidi" w:hAnsiTheme="majorBidi" w:cstheme="majorBidi"/>
          <w:b/>
        </w:rPr>
        <w:t>can be enjoyed by all students.</w:t>
      </w:r>
    </w:p>
    <w:p w:rsidR="00001201" w:rsidRPr="008E3929" w:rsidRDefault="006B45A3" w:rsidP="001220BC">
      <w:pPr>
        <w:pStyle w:val="H1G"/>
      </w:pPr>
      <w:r w:rsidRPr="008E3929">
        <w:tab/>
      </w:r>
      <w:r w:rsidR="00001201" w:rsidRPr="008E3929">
        <w:t>I.</w:t>
      </w:r>
      <w:r w:rsidR="00001201" w:rsidRPr="008E3929">
        <w:tab/>
        <w:t>Special protection measures (arts. 22, 30, 32</w:t>
      </w:r>
      <w:r w:rsidR="00B25346">
        <w:t xml:space="preserve">, </w:t>
      </w:r>
      <w:r w:rsidR="00001201" w:rsidRPr="008E3929">
        <w:t>33, 35</w:t>
      </w:r>
      <w:r w:rsidR="00B25346">
        <w:t xml:space="preserve">, </w:t>
      </w:r>
      <w:r w:rsidR="00001201" w:rsidRPr="008E3929">
        <w:t>36, 37 (b)-(d)</w:t>
      </w:r>
      <w:r w:rsidR="00B25346">
        <w:t xml:space="preserve"> </w:t>
      </w:r>
      <w:r w:rsidR="00D63495">
        <w:br/>
      </w:r>
      <w:r w:rsidR="00B25346">
        <w:t>and</w:t>
      </w:r>
      <w:r w:rsidR="00001201" w:rsidRPr="008E3929">
        <w:t xml:space="preserve"> 38</w:t>
      </w:r>
      <w:r w:rsidR="00B25346">
        <w:t>-</w:t>
      </w:r>
      <w:r w:rsidR="00001201" w:rsidRPr="008E3929">
        <w:t>40)</w:t>
      </w:r>
    </w:p>
    <w:p w:rsidR="00001201" w:rsidRPr="008E3929" w:rsidRDefault="006B45A3" w:rsidP="001220BC">
      <w:pPr>
        <w:pStyle w:val="H23G"/>
      </w:pPr>
      <w:r w:rsidRPr="008E3929">
        <w:tab/>
      </w:r>
      <w:r w:rsidRPr="008E3929">
        <w:tab/>
      </w:r>
      <w:r w:rsidR="00001201" w:rsidRPr="008E3929">
        <w:t>Asylum-seeking and refugee children</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65.</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is concerned </w:t>
      </w:r>
      <w:r w:rsidR="00C865A3" w:rsidRPr="008E3929">
        <w:rPr>
          <w:rFonts w:asciiTheme="majorBidi" w:eastAsia="Malgun Gothic" w:hAnsiTheme="majorBidi" w:cstheme="majorBidi"/>
          <w:lang w:eastAsia="zh-CN"/>
        </w:rPr>
        <w:t>about</w:t>
      </w:r>
      <w:r w:rsidR="00A973F2" w:rsidRPr="008E3929">
        <w:rPr>
          <w:rFonts w:asciiTheme="majorBidi" w:eastAsia="Malgun Gothic" w:hAnsiTheme="majorBidi" w:cstheme="majorBidi"/>
          <w:lang w:eastAsia="zh-CN"/>
        </w:rPr>
        <w:t xml:space="preserve"> reports that </w:t>
      </w:r>
      <w:r w:rsidR="00001201" w:rsidRPr="008E3929">
        <w:rPr>
          <w:rFonts w:asciiTheme="majorBidi" w:eastAsia="Malgun Gothic" w:hAnsiTheme="majorBidi" w:cstheme="majorBidi"/>
          <w:lang w:eastAsia="zh-CN"/>
        </w:rPr>
        <w:t xml:space="preserve">the majority of children in an asylum-seeking or refugee situation are accommodated in privately run centres that are not covered by national standards relating to children and that the majority of inspections and evaluations of such centres are carried out by an internal inspectorate </w:t>
      </w:r>
      <w:r w:rsidR="008F18D6">
        <w:rPr>
          <w:rFonts w:asciiTheme="majorBidi" w:eastAsia="Malgun Gothic" w:hAnsiTheme="majorBidi" w:cstheme="majorBidi"/>
          <w:lang w:eastAsia="zh-CN"/>
        </w:rPr>
        <w:t>that</w:t>
      </w:r>
      <w:r w:rsidR="008F18D6"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is not adequately independent. The Committee notes the information, provided during the dialogue, on there being one designated appeals officer </w:t>
      </w:r>
      <w:r w:rsidR="00C60A52">
        <w:rPr>
          <w:rFonts w:asciiTheme="majorBidi" w:eastAsia="Malgun Gothic" w:hAnsiTheme="majorBidi" w:cstheme="majorBidi"/>
          <w:lang w:eastAsia="zh-CN"/>
        </w:rPr>
        <w:t>to</w:t>
      </w:r>
      <w:r w:rsidR="00D63495">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address complaints relating to the direct provision policy for refugees and asylum</w:t>
      </w:r>
      <w:r w:rsidR="008F18D6">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seekers. </w:t>
      </w:r>
      <w:r w:rsidR="008F18D6">
        <w:rPr>
          <w:rFonts w:asciiTheme="majorBidi" w:eastAsia="Malgun Gothic" w:hAnsiTheme="majorBidi" w:cstheme="majorBidi"/>
          <w:lang w:eastAsia="zh-CN"/>
        </w:rPr>
        <w:t>It</w:t>
      </w:r>
      <w:r w:rsidR="00001201" w:rsidRPr="008E3929">
        <w:rPr>
          <w:rFonts w:asciiTheme="majorBidi" w:eastAsia="Malgun Gothic" w:hAnsiTheme="majorBidi" w:cstheme="majorBidi"/>
          <w:lang w:eastAsia="zh-CN"/>
        </w:rPr>
        <w:t xml:space="preserve"> remains </w:t>
      </w:r>
      <w:proofErr w:type="gramStart"/>
      <w:r w:rsidR="00001201" w:rsidRPr="008E3929">
        <w:rPr>
          <w:rFonts w:asciiTheme="majorBidi" w:eastAsia="Malgun Gothic" w:hAnsiTheme="majorBidi" w:cstheme="majorBidi"/>
          <w:lang w:eastAsia="zh-CN"/>
        </w:rPr>
        <w:t>concerned</w:t>
      </w:r>
      <w:r w:rsidR="008F18D6">
        <w:rPr>
          <w:rFonts w:asciiTheme="majorBidi" w:eastAsia="Malgun Gothic" w:hAnsiTheme="majorBidi" w:cstheme="majorBidi"/>
          <w:lang w:eastAsia="zh-CN"/>
        </w:rPr>
        <w:t>,</w:t>
      </w:r>
      <w:proofErr w:type="gramEnd"/>
      <w:r w:rsidR="008F18D6">
        <w:rPr>
          <w:rFonts w:asciiTheme="majorBidi" w:eastAsia="Malgun Gothic" w:hAnsiTheme="majorBidi" w:cstheme="majorBidi"/>
          <w:lang w:eastAsia="zh-CN"/>
        </w:rPr>
        <w:t xml:space="preserve"> however,</w:t>
      </w:r>
      <w:r w:rsidR="00001201" w:rsidRPr="008E3929">
        <w:rPr>
          <w:rFonts w:asciiTheme="majorBidi" w:eastAsia="Malgun Gothic" w:hAnsiTheme="majorBidi" w:cstheme="majorBidi"/>
          <w:lang w:eastAsia="zh-CN"/>
        </w:rPr>
        <w:t xml:space="preserve"> that this does not ensure independent oversight and that it may not be adequately known or accessible to children. In that light, the Committee is concerned about reports that:</w:t>
      </w:r>
    </w:p>
    <w:p w:rsidR="00001201" w:rsidRPr="001220BC" w:rsidRDefault="00001201" w:rsidP="001220BC">
      <w:pPr>
        <w:pStyle w:val="SingleTxtG"/>
        <w:ind w:firstLine="567"/>
      </w:pPr>
      <w:r w:rsidRPr="001220BC">
        <w:t>(a)</w:t>
      </w:r>
      <w:r w:rsidRPr="001220BC">
        <w:tab/>
        <w:t xml:space="preserve">Numerous centres </w:t>
      </w:r>
      <w:r w:rsidR="008F18D6" w:rsidRPr="001220BC">
        <w:t>do not have</w:t>
      </w:r>
      <w:r w:rsidRPr="001220BC">
        <w:t xml:space="preserve"> adequate facilities for families with young children; </w:t>
      </w:r>
    </w:p>
    <w:p w:rsidR="00001201" w:rsidRPr="001220BC" w:rsidRDefault="00001201" w:rsidP="001220BC">
      <w:pPr>
        <w:pStyle w:val="SingleTxtG"/>
        <w:ind w:firstLine="567"/>
      </w:pPr>
      <w:r w:rsidRPr="001220BC">
        <w:t>(b)</w:t>
      </w:r>
      <w:r w:rsidRPr="001220BC">
        <w:tab/>
      </w:r>
      <w:r w:rsidR="00B440B5" w:rsidRPr="001220BC">
        <w:t>Asylum and r</w:t>
      </w:r>
      <w:r w:rsidR="008F18D6" w:rsidRPr="001220BC">
        <w:t xml:space="preserve">efugee accommodation centres do not offer </w:t>
      </w:r>
      <w:r w:rsidRPr="001220BC">
        <w:t>adequate child protection services, sufficient access to education for children</w:t>
      </w:r>
      <w:r w:rsidR="008F18D6" w:rsidRPr="001220BC">
        <w:t xml:space="preserve"> or </w:t>
      </w:r>
      <w:r w:rsidRPr="001220BC">
        <w:t xml:space="preserve">sufficient access to appropriate clothing and food in general, including culturally appropriate food for minority faith children accommodated in such centres; </w:t>
      </w:r>
    </w:p>
    <w:p w:rsidR="00001201" w:rsidRPr="001220BC" w:rsidRDefault="00001201" w:rsidP="001220BC">
      <w:pPr>
        <w:pStyle w:val="SingleTxtG"/>
        <w:ind w:firstLine="567"/>
      </w:pPr>
      <w:r w:rsidRPr="001220BC">
        <w:t>(c)</w:t>
      </w:r>
      <w:r w:rsidRPr="001220BC">
        <w:tab/>
        <w:t>The child allowance provided to asylum seekers has not kept pace with the rises in cost of living and inflation in the State party.</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lastRenderedPageBreak/>
        <w:t>66.</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In the light of its general comment No. 6 (2005) on treatment of unaccompanied and separated children outside their country of origin, the Committee recommends that the State party take </w:t>
      </w:r>
      <w:r w:rsidR="008F18D6">
        <w:rPr>
          <w:rFonts w:asciiTheme="majorBidi" w:eastAsia="Malgun Gothic" w:hAnsiTheme="majorBidi" w:cstheme="majorBidi"/>
          <w:b/>
          <w:lang w:eastAsia="zh-CN"/>
        </w:rPr>
        <w:t xml:space="preserve">the </w:t>
      </w:r>
      <w:r w:rsidR="00001201" w:rsidRPr="008E3929">
        <w:rPr>
          <w:rFonts w:asciiTheme="majorBidi" w:eastAsia="Malgun Gothic" w:hAnsiTheme="majorBidi" w:cstheme="majorBidi"/>
          <w:b/>
          <w:lang w:eastAsia="zh-CN"/>
        </w:rPr>
        <w:t xml:space="preserve">necessary measures to bring its asylum and refugee policy, procedures and practice into line with its international obligations, as well as principles outlined in other documents, including the Statement of Good Practices produced by the United Nations High Commissioner for Refugees. Furthermore, the Committee recommends that the State party </w:t>
      </w:r>
      <w:r w:rsidR="00A973F2" w:rsidRPr="008E3929">
        <w:rPr>
          <w:rFonts w:asciiTheme="majorBidi" w:eastAsia="Malgun Gothic" w:hAnsiTheme="majorBidi" w:cstheme="majorBidi"/>
          <w:b/>
          <w:lang w:eastAsia="zh-CN"/>
        </w:rPr>
        <w:t>strengthen its</w:t>
      </w:r>
      <w:r w:rsidR="00001201" w:rsidRPr="008E3929">
        <w:rPr>
          <w:rFonts w:asciiTheme="majorBidi" w:eastAsia="Malgun Gothic" w:hAnsiTheme="majorBidi" w:cstheme="majorBidi"/>
          <w:b/>
          <w:lang w:eastAsia="zh-CN"/>
        </w:rPr>
        <w:t xml:space="preserve"> measures to ensure that children in an asylum-seeking or refugee situation are ensured the same standards of and access to support services as Irish children. The Committee urges the State party to ensure independent inspections of all refugee accommodation centres. Furthermore, the Committee recommends that the State party take measures to ensure that asylum and refugee accommodation centres have:</w:t>
      </w:r>
    </w:p>
    <w:p w:rsidR="00001201" w:rsidRPr="008E3929" w:rsidRDefault="006B45A3" w:rsidP="001220BC">
      <w:pPr>
        <w:pStyle w:val="SingleTxtG"/>
        <w:ind w:firstLine="567"/>
        <w:rPr>
          <w:rFonts w:asciiTheme="majorBidi" w:hAnsiTheme="majorBidi" w:cstheme="majorBidi"/>
          <w:b/>
          <w:lang w:eastAsia="fi-FI"/>
        </w:rPr>
      </w:pPr>
      <w:r w:rsidRPr="008E3929">
        <w:rPr>
          <w:rFonts w:asciiTheme="majorBidi" w:hAnsiTheme="majorBidi" w:cstheme="majorBidi"/>
          <w:bCs/>
          <w:lang w:eastAsia="fi-FI"/>
        </w:rPr>
        <w:t>(</w:t>
      </w:r>
      <w:r w:rsidR="00001201" w:rsidRPr="008E3929">
        <w:rPr>
          <w:rFonts w:asciiTheme="majorBidi" w:hAnsiTheme="majorBidi" w:cstheme="majorBidi"/>
          <w:bCs/>
          <w:lang w:eastAsia="fi-FI"/>
        </w:rPr>
        <w:t>a)</w:t>
      </w:r>
      <w:r w:rsidRPr="008E3929">
        <w:rPr>
          <w:rFonts w:asciiTheme="majorBidi" w:hAnsiTheme="majorBidi" w:cstheme="majorBidi"/>
          <w:b/>
          <w:lang w:eastAsia="fi-FI"/>
        </w:rPr>
        <w:tab/>
      </w:r>
      <w:r w:rsidR="00001201" w:rsidRPr="008E3929">
        <w:rPr>
          <w:rFonts w:asciiTheme="majorBidi" w:hAnsiTheme="majorBidi" w:cstheme="majorBidi"/>
          <w:b/>
          <w:lang w:eastAsia="fi-FI"/>
        </w:rPr>
        <w:t>Facilities, including recreation areas, that are appropriate for young children and families;</w:t>
      </w:r>
    </w:p>
    <w:p w:rsidR="00001201" w:rsidRPr="008E3929" w:rsidRDefault="006B45A3" w:rsidP="001220BC">
      <w:pPr>
        <w:pStyle w:val="SingleTxtG"/>
        <w:ind w:firstLine="567"/>
        <w:rPr>
          <w:rFonts w:asciiTheme="majorBidi" w:eastAsia="Calibri" w:hAnsiTheme="majorBidi" w:cstheme="majorBidi"/>
          <w:b/>
        </w:rPr>
      </w:pPr>
      <w:r w:rsidRPr="008E3929">
        <w:rPr>
          <w:rFonts w:asciiTheme="majorBidi" w:hAnsiTheme="majorBidi" w:cstheme="majorBidi"/>
          <w:bCs/>
          <w:lang w:eastAsia="fi-FI"/>
        </w:rPr>
        <w:t>(b)</w:t>
      </w:r>
      <w:r w:rsidRPr="008E3929">
        <w:rPr>
          <w:rFonts w:asciiTheme="majorBidi" w:hAnsiTheme="majorBidi" w:cstheme="majorBidi"/>
          <w:b/>
          <w:lang w:eastAsia="fi-FI"/>
        </w:rPr>
        <w:tab/>
      </w:r>
      <w:r w:rsidR="00001201" w:rsidRPr="008E3929">
        <w:rPr>
          <w:rFonts w:asciiTheme="majorBidi" w:hAnsiTheme="majorBidi" w:cstheme="majorBidi"/>
          <w:b/>
          <w:lang w:eastAsia="fi-FI"/>
        </w:rPr>
        <w:t xml:space="preserve">Adequate </w:t>
      </w:r>
      <w:r w:rsidR="00001201" w:rsidRPr="008E3929">
        <w:rPr>
          <w:rFonts w:asciiTheme="majorBidi" w:eastAsia="Calibri" w:hAnsiTheme="majorBidi" w:cstheme="majorBidi"/>
          <w:b/>
        </w:rPr>
        <w:t>child protection services, education for children and appropriate clothing and food for children</w:t>
      </w:r>
      <w:r w:rsidR="00B440B5">
        <w:rPr>
          <w:rFonts w:asciiTheme="majorBidi" w:eastAsia="Calibri" w:hAnsiTheme="majorBidi" w:cstheme="majorBidi"/>
          <w:b/>
        </w:rPr>
        <w:t>, including</w:t>
      </w:r>
      <w:r w:rsidR="00001201" w:rsidRPr="008E3929">
        <w:rPr>
          <w:rFonts w:asciiTheme="majorBidi" w:eastAsia="Calibri" w:hAnsiTheme="majorBidi" w:cstheme="majorBidi"/>
          <w:b/>
        </w:rPr>
        <w:t xml:space="preserve"> </w:t>
      </w:r>
      <w:r w:rsidR="00001201" w:rsidRPr="008E3929">
        <w:rPr>
          <w:rFonts w:asciiTheme="majorBidi" w:hAnsiTheme="majorBidi" w:cstheme="majorBidi"/>
          <w:b/>
        </w:rPr>
        <w:t xml:space="preserve">food </w:t>
      </w:r>
      <w:r w:rsidR="00B440B5">
        <w:rPr>
          <w:rFonts w:asciiTheme="majorBidi" w:hAnsiTheme="majorBidi" w:cstheme="majorBidi"/>
          <w:b/>
        </w:rPr>
        <w:t>that</w:t>
      </w:r>
      <w:r w:rsidR="00B440B5" w:rsidRPr="008E3929">
        <w:rPr>
          <w:rFonts w:asciiTheme="majorBidi" w:hAnsiTheme="majorBidi" w:cstheme="majorBidi"/>
          <w:b/>
        </w:rPr>
        <w:t xml:space="preserve"> </w:t>
      </w:r>
      <w:r w:rsidR="00001201" w:rsidRPr="008E3929">
        <w:rPr>
          <w:rFonts w:asciiTheme="majorBidi" w:hAnsiTheme="majorBidi" w:cstheme="majorBidi"/>
          <w:b/>
        </w:rPr>
        <w:t>is of adequate quality and culturally appropriate for children of minority faiths</w:t>
      </w:r>
      <w:r w:rsidR="00B440B5">
        <w:rPr>
          <w:rFonts w:asciiTheme="majorBidi" w:hAnsiTheme="majorBidi" w:cstheme="majorBidi"/>
          <w:b/>
        </w:rPr>
        <w:t xml:space="preserve">; these centres should </w:t>
      </w:r>
      <w:r w:rsidR="00001201" w:rsidRPr="008E3929">
        <w:rPr>
          <w:rFonts w:asciiTheme="majorBidi" w:hAnsiTheme="majorBidi" w:cstheme="majorBidi"/>
          <w:b/>
        </w:rPr>
        <w:t>also address the needs of children with dietary requirements</w:t>
      </w:r>
      <w:r w:rsidR="00B440B5">
        <w:rPr>
          <w:rFonts w:asciiTheme="majorBidi" w:hAnsiTheme="majorBidi" w:cstheme="majorBidi"/>
          <w:b/>
        </w:rPr>
        <w:t xml:space="preserve"> and,</w:t>
      </w:r>
      <w:r w:rsidR="00001201" w:rsidRPr="008E3929">
        <w:rPr>
          <w:rFonts w:asciiTheme="majorBidi" w:eastAsia="Calibri" w:hAnsiTheme="majorBidi" w:cstheme="majorBidi"/>
          <w:b/>
          <w:color w:val="000000"/>
        </w:rPr>
        <w:t xml:space="preserve"> to the extent possible, allow for residents to store and cook their own food; </w:t>
      </w:r>
    </w:p>
    <w:p w:rsidR="00001201" w:rsidRPr="008E3929" w:rsidRDefault="00001201" w:rsidP="001220BC">
      <w:pPr>
        <w:pStyle w:val="SingleTxtG"/>
        <w:ind w:firstLine="567"/>
        <w:rPr>
          <w:rFonts w:asciiTheme="majorBidi" w:eastAsia="Calibri" w:hAnsiTheme="majorBidi" w:cstheme="majorBidi"/>
          <w:b/>
          <w:color w:val="000000"/>
        </w:rPr>
      </w:pPr>
      <w:r w:rsidRPr="008E3929">
        <w:rPr>
          <w:rFonts w:asciiTheme="majorBidi" w:eastAsia="Calibri" w:hAnsiTheme="majorBidi" w:cstheme="majorBidi"/>
          <w:bCs/>
          <w:color w:val="000000"/>
        </w:rPr>
        <w:t>(c)</w:t>
      </w:r>
      <w:r w:rsidR="006B45A3" w:rsidRPr="008E3929">
        <w:rPr>
          <w:rFonts w:asciiTheme="majorBidi" w:eastAsia="Calibri" w:hAnsiTheme="majorBidi" w:cstheme="majorBidi"/>
          <w:b/>
          <w:color w:val="000000"/>
        </w:rPr>
        <w:tab/>
      </w:r>
      <w:r w:rsidRPr="008E3929">
        <w:rPr>
          <w:rFonts w:asciiTheme="majorBidi" w:eastAsia="Calibri" w:hAnsiTheme="majorBidi" w:cstheme="majorBidi"/>
          <w:b/>
          <w:color w:val="000000"/>
        </w:rPr>
        <w:t>Proportionately increase the child allowance provided to asylum seekers to ensure that it correlates with the cost of living in the State party.</w:t>
      </w:r>
    </w:p>
    <w:p w:rsidR="00001201" w:rsidRPr="008E3929" w:rsidRDefault="006B45A3" w:rsidP="001220BC">
      <w:pPr>
        <w:pStyle w:val="H23G"/>
      </w:pPr>
      <w:r w:rsidRPr="008E3929">
        <w:tab/>
      </w:r>
      <w:r w:rsidRPr="008E3929">
        <w:tab/>
      </w:r>
      <w:r w:rsidR="00001201" w:rsidRPr="008E3929">
        <w:t>Children in situations of migration</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67.</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notes that the State party has adopted the International Protection Act</w:t>
      </w:r>
      <w:r w:rsidR="00B8691F">
        <w:rPr>
          <w:rFonts w:asciiTheme="majorBidi" w:eastAsia="Malgun Gothic" w:hAnsiTheme="majorBidi" w:cstheme="majorBidi"/>
          <w:lang w:eastAsia="zh-CN"/>
        </w:rPr>
        <w:t xml:space="preserve"> 2015</w:t>
      </w:r>
      <w:r w:rsidR="00001201" w:rsidRPr="008E3929">
        <w:rPr>
          <w:rFonts w:asciiTheme="majorBidi" w:eastAsia="Malgun Gothic" w:hAnsiTheme="majorBidi" w:cstheme="majorBidi"/>
          <w:lang w:eastAsia="zh-CN"/>
        </w:rPr>
        <w:t xml:space="preserve">. </w:t>
      </w:r>
      <w:r w:rsidR="00630AAF">
        <w:rPr>
          <w:rFonts w:asciiTheme="majorBidi" w:eastAsia="Malgun Gothic" w:hAnsiTheme="majorBidi" w:cstheme="majorBidi"/>
          <w:lang w:eastAsia="zh-CN"/>
        </w:rPr>
        <w:t>I</w:t>
      </w:r>
      <w:r w:rsidR="00001201" w:rsidRPr="008E3929">
        <w:rPr>
          <w:rFonts w:asciiTheme="majorBidi" w:eastAsia="Malgun Gothic" w:hAnsiTheme="majorBidi" w:cstheme="majorBidi"/>
          <w:lang w:eastAsia="zh-CN"/>
        </w:rPr>
        <w:t>t is concerned</w:t>
      </w:r>
      <w:r w:rsidR="00630AAF">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w:t>
      </w:r>
      <w:r w:rsidR="00630AAF">
        <w:rPr>
          <w:rFonts w:asciiTheme="majorBidi" w:eastAsia="Malgun Gothic" w:hAnsiTheme="majorBidi" w:cstheme="majorBidi"/>
          <w:lang w:eastAsia="zh-CN"/>
        </w:rPr>
        <w:t>the Act</w:t>
      </w:r>
      <w:r w:rsidR="00001201" w:rsidRPr="008E3929">
        <w:rPr>
          <w:rFonts w:asciiTheme="majorBidi" w:eastAsia="Malgun Gothic" w:hAnsiTheme="majorBidi" w:cstheme="majorBidi"/>
          <w:lang w:eastAsia="zh-CN"/>
        </w:rPr>
        <w:t xml:space="preserve"> has yet to be commenced, resulting in the continued </w:t>
      </w:r>
      <w:r w:rsidR="00EA4A59" w:rsidRPr="008E3929">
        <w:rPr>
          <w:rFonts w:asciiTheme="majorBidi" w:eastAsia="Malgun Gothic" w:hAnsiTheme="majorBidi" w:cstheme="majorBidi"/>
          <w:lang w:eastAsia="zh-CN"/>
        </w:rPr>
        <w:t xml:space="preserve">inadequacy of the </w:t>
      </w:r>
      <w:r w:rsidR="00001201" w:rsidRPr="008E3929">
        <w:rPr>
          <w:rFonts w:asciiTheme="majorBidi" w:eastAsia="Malgun Gothic" w:hAnsiTheme="majorBidi" w:cstheme="majorBidi"/>
          <w:lang w:eastAsia="zh-CN"/>
        </w:rPr>
        <w:t xml:space="preserve">framework </w:t>
      </w:r>
      <w:r w:rsidR="00C60A52">
        <w:rPr>
          <w:rFonts w:asciiTheme="majorBidi" w:eastAsia="Malgun Gothic" w:hAnsiTheme="majorBidi" w:cstheme="majorBidi"/>
          <w:lang w:eastAsia="zh-CN"/>
        </w:rPr>
        <w:t>in</w:t>
      </w:r>
      <w:r w:rsidR="00D63495">
        <w:rPr>
          <w:rFonts w:asciiTheme="majorBidi" w:eastAsia="Malgun Gothic" w:hAnsiTheme="majorBidi" w:cstheme="majorBidi"/>
          <w:lang w:eastAsia="zh-CN"/>
        </w:rPr>
        <w:t xml:space="preserve"> </w:t>
      </w:r>
      <w:r w:rsidR="00EA4A59" w:rsidRPr="008E3929">
        <w:rPr>
          <w:rFonts w:asciiTheme="majorBidi" w:eastAsia="Malgun Gothic" w:hAnsiTheme="majorBidi" w:cstheme="majorBidi"/>
          <w:lang w:eastAsia="zh-CN"/>
        </w:rPr>
        <w:t xml:space="preserve">fully </w:t>
      </w:r>
      <w:r w:rsidR="00001201" w:rsidRPr="008E3929">
        <w:rPr>
          <w:rFonts w:asciiTheme="majorBidi" w:eastAsia="Malgun Gothic" w:hAnsiTheme="majorBidi" w:cstheme="majorBidi"/>
          <w:lang w:eastAsia="zh-CN"/>
        </w:rPr>
        <w:t>addressing the needs of migrant children in the State party.</w:t>
      </w:r>
      <w:r w:rsidR="001332C2" w:rsidRPr="008E3929">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The Committee is concerned that</w:t>
      </w:r>
      <w:r w:rsidR="00630AAF">
        <w:rPr>
          <w:rFonts w:asciiTheme="majorBidi" w:eastAsia="Malgun Gothic" w:hAnsiTheme="majorBidi" w:cstheme="majorBidi"/>
          <w:lang w:eastAsia="zh-CN"/>
        </w:rPr>
        <w:t>, as a result,</w:t>
      </w:r>
      <w:r w:rsidR="00001201" w:rsidRPr="008E3929">
        <w:rPr>
          <w:rFonts w:asciiTheme="majorBidi" w:eastAsia="Malgun Gothic" w:hAnsiTheme="majorBidi" w:cstheme="majorBidi"/>
          <w:lang w:eastAsia="zh-CN"/>
        </w:rPr>
        <w:t xml:space="preserve"> </w:t>
      </w:r>
      <w:r w:rsidR="00630AAF">
        <w:rPr>
          <w:rFonts w:asciiTheme="majorBidi" w:eastAsia="Malgun Gothic" w:hAnsiTheme="majorBidi" w:cstheme="majorBidi"/>
          <w:lang w:eastAsia="zh-CN"/>
        </w:rPr>
        <w:t>there are</w:t>
      </w:r>
      <w:r w:rsidR="00001201" w:rsidRPr="008E3929">
        <w:rPr>
          <w:rFonts w:asciiTheme="majorBidi" w:eastAsia="Malgun Gothic" w:hAnsiTheme="majorBidi" w:cstheme="majorBidi"/>
          <w:lang w:eastAsia="zh-CN"/>
        </w:rPr>
        <w:t xml:space="preserve"> no clear and accessible formal procedures for conferring immigration status on persons in irregular migration situations. </w:t>
      </w:r>
      <w:r w:rsidR="00630AAF">
        <w:rPr>
          <w:rFonts w:asciiTheme="majorBidi" w:eastAsia="Malgun Gothic" w:hAnsiTheme="majorBidi" w:cstheme="majorBidi"/>
          <w:lang w:eastAsia="zh-CN"/>
        </w:rPr>
        <w:t>It</w:t>
      </w:r>
      <w:r w:rsidR="00D63495">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is </w:t>
      </w:r>
      <w:r w:rsidR="00630AAF">
        <w:rPr>
          <w:rFonts w:asciiTheme="majorBidi" w:eastAsia="Malgun Gothic" w:hAnsiTheme="majorBidi" w:cstheme="majorBidi"/>
          <w:lang w:eastAsia="zh-CN"/>
        </w:rPr>
        <w:t xml:space="preserve">also </w:t>
      </w:r>
      <w:r w:rsidR="00001201" w:rsidRPr="008E3929">
        <w:rPr>
          <w:rFonts w:asciiTheme="majorBidi" w:eastAsia="Malgun Gothic" w:hAnsiTheme="majorBidi" w:cstheme="majorBidi"/>
          <w:lang w:eastAsia="zh-CN"/>
        </w:rPr>
        <w:t xml:space="preserve">concerned that there are inadequate measures </w:t>
      </w:r>
      <w:r w:rsidR="005D6EE7">
        <w:rPr>
          <w:rFonts w:asciiTheme="majorBidi" w:eastAsia="Malgun Gothic" w:hAnsiTheme="majorBidi" w:cstheme="majorBidi"/>
          <w:lang w:eastAsia="zh-CN"/>
        </w:rPr>
        <w:t xml:space="preserve">to </w:t>
      </w:r>
      <w:r w:rsidR="00001201" w:rsidRPr="008E3929">
        <w:rPr>
          <w:rFonts w:asciiTheme="majorBidi" w:eastAsia="Malgun Gothic" w:hAnsiTheme="majorBidi" w:cstheme="majorBidi"/>
          <w:lang w:eastAsia="zh-CN"/>
        </w:rPr>
        <w:t>ensur</w:t>
      </w:r>
      <w:r w:rsidR="005D6EE7">
        <w:rPr>
          <w:rFonts w:asciiTheme="majorBidi" w:eastAsia="Malgun Gothic" w:hAnsiTheme="majorBidi" w:cstheme="majorBidi"/>
          <w:lang w:eastAsia="zh-CN"/>
        </w:rPr>
        <w:t>e</w:t>
      </w:r>
      <w:r w:rsidR="00001201" w:rsidRPr="008E3929">
        <w:rPr>
          <w:rFonts w:asciiTheme="majorBidi" w:eastAsia="Malgun Gothic" w:hAnsiTheme="majorBidi" w:cstheme="majorBidi"/>
          <w:lang w:eastAsia="zh-CN"/>
        </w:rPr>
        <w:t xml:space="preserve"> that children with an irregular migration status who are in care</w:t>
      </w:r>
      <w:r w:rsidR="00D63495">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receive independent legal advice, frequently resulting in such children not receiving timely clarification on their migration status.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68.</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Emphasizing that all children are entitled to the full protection and implementation of their rights under the Convention, the Committee urges the State party to ensure that the rights enshrined in the Convention are guaranteed for all children under the State party’s jurisdiction, regardless of their </w:t>
      </w:r>
      <w:r w:rsidR="00630AAF">
        <w:rPr>
          <w:rFonts w:asciiTheme="majorBidi" w:eastAsia="Malgun Gothic" w:hAnsiTheme="majorBidi" w:cstheme="majorBidi"/>
          <w:b/>
          <w:lang w:eastAsia="zh-CN"/>
        </w:rPr>
        <w:t xml:space="preserve">migration status </w:t>
      </w:r>
      <w:r w:rsidR="00001201" w:rsidRPr="008E3929">
        <w:rPr>
          <w:rFonts w:asciiTheme="majorBidi" w:eastAsia="Malgun Gothic" w:hAnsiTheme="majorBidi" w:cstheme="majorBidi"/>
          <w:b/>
          <w:lang w:eastAsia="zh-CN"/>
        </w:rPr>
        <w:t xml:space="preserve">or </w:t>
      </w:r>
      <w:r w:rsidR="00630AAF">
        <w:rPr>
          <w:rFonts w:asciiTheme="majorBidi" w:eastAsia="Malgun Gothic" w:hAnsiTheme="majorBidi" w:cstheme="majorBidi"/>
          <w:b/>
          <w:lang w:eastAsia="zh-CN"/>
        </w:rPr>
        <w:t xml:space="preserve">that of </w:t>
      </w:r>
      <w:r w:rsidR="00001201" w:rsidRPr="008E3929">
        <w:rPr>
          <w:rFonts w:asciiTheme="majorBidi" w:eastAsia="Malgun Gothic" w:hAnsiTheme="majorBidi" w:cstheme="majorBidi"/>
          <w:b/>
          <w:lang w:eastAsia="zh-CN"/>
        </w:rPr>
        <w:t xml:space="preserve">their parents, and </w:t>
      </w:r>
      <w:r w:rsidR="00630AAF">
        <w:rPr>
          <w:rFonts w:asciiTheme="majorBidi" w:eastAsia="Malgun Gothic" w:hAnsiTheme="majorBidi" w:cstheme="majorBidi"/>
          <w:b/>
          <w:lang w:eastAsia="zh-CN"/>
        </w:rPr>
        <w:t xml:space="preserve">to </w:t>
      </w:r>
      <w:r w:rsidR="00001201" w:rsidRPr="008E3929">
        <w:rPr>
          <w:rFonts w:asciiTheme="majorBidi" w:eastAsia="Malgun Gothic" w:hAnsiTheme="majorBidi" w:cstheme="majorBidi"/>
          <w:b/>
          <w:lang w:eastAsia="zh-CN"/>
        </w:rPr>
        <w:t>address all violations of those rights. In particular, the Committee urges the State party to:</w:t>
      </w:r>
    </w:p>
    <w:p w:rsidR="00001201" w:rsidRPr="008E3929" w:rsidRDefault="00001201"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rPr>
        <w:t>(a)</w:t>
      </w:r>
      <w:r w:rsidRPr="008E3929">
        <w:rPr>
          <w:rFonts w:asciiTheme="majorBidi" w:eastAsia="Calibri" w:hAnsiTheme="majorBidi" w:cstheme="majorBidi"/>
          <w:b/>
        </w:rPr>
        <w:tab/>
        <w:t xml:space="preserve">Expeditiously adopt a comprehensive legal framework </w:t>
      </w:r>
      <w:r w:rsidR="00630AAF">
        <w:rPr>
          <w:rFonts w:asciiTheme="majorBidi" w:eastAsia="Calibri" w:hAnsiTheme="majorBidi" w:cstheme="majorBidi"/>
          <w:b/>
        </w:rPr>
        <w:t>that</w:t>
      </w:r>
      <w:r w:rsidR="00630AAF" w:rsidRPr="008E3929">
        <w:rPr>
          <w:rFonts w:asciiTheme="majorBidi" w:eastAsia="Calibri" w:hAnsiTheme="majorBidi" w:cstheme="majorBidi"/>
          <w:b/>
        </w:rPr>
        <w:t xml:space="preserve"> </w:t>
      </w:r>
      <w:r w:rsidRPr="008E3929">
        <w:rPr>
          <w:rFonts w:asciiTheme="majorBidi" w:eastAsia="Calibri" w:hAnsiTheme="majorBidi" w:cstheme="majorBidi"/>
          <w:b/>
        </w:rPr>
        <w:t xml:space="preserve">is in accordance with international human rights standards </w:t>
      </w:r>
      <w:r w:rsidR="005D6EE7">
        <w:rPr>
          <w:rFonts w:asciiTheme="majorBidi" w:eastAsia="Calibri" w:hAnsiTheme="majorBidi" w:cstheme="majorBidi"/>
          <w:b/>
        </w:rPr>
        <w:t>to</w:t>
      </w:r>
      <w:r w:rsidR="00D63495">
        <w:rPr>
          <w:rFonts w:asciiTheme="majorBidi" w:eastAsia="Calibri" w:hAnsiTheme="majorBidi" w:cstheme="majorBidi"/>
          <w:b/>
        </w:rPr>
        <w:t xml:space="preserve"> </w:t>
      </w:r>
      <w:r w:rsidRPr="008E3929">
        <w:rPr>
          <w:rFonts w:asciiTheme="majorBidi" w:eastAsia="Calibri" w:hAnsiTheme="majorBidi" w:cstheme="majorBidi"/>
          <w:b/>
        </w:rPr>
        <w:t>address the needs of migrant children in the State party;</w:t>
      </w:r>
    </w:p>
    <w:p w:rsidR="00001201" w:rsidRPr="008E3929" w:rsidRDefault="00001201"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rPr>
        <w:t>(b)</w:t>
      </w:r>
      <w:r w:rsidRPr="008E3929">
        <w:rPr>
          <w:rFonts w:asciiTheme="majorBidi" w:eastAsia="Calibri" w:hAnsiTheme="majorBidi" w:cstheme="majorBidi"/>
          <w:b/>
        </w:rPr>
        <w:tab/>
        <w:t xml:space="preserve">Ensure that the said legal framework includes clear and accessible formal procedures for conferring immigration status on children and their families who are in irregular migration situations; </w:t>
      </w:r>
    </w:p>
    <w:p w:rsidR="00001201" w:rsidRPr="008E3929" w:rsidRDefault="00001201"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rPr>
        <w:t>(c)</w:t>
      </w:r>
      <w:r w:rsidRPr="008E3929">
        <w:rPr>
          <w:rFonts w:asciiTheme="majorBidi" w:eastAsia="Calibri" w:hAnsiTheme="majorBidi" w:cstheme="majorBidi"/>
          <w:b/>
        </w:rPr>
        <w:tab/>
        <w:t xml:space="preserve">Take measures to ensure that children in irregular migration situations are provided with independent legal advice and timely clarifications on their migration status. </w:t>
      </w:r>
    </w:p>
    <w:p w:rsidR="00001201" w:rsidRPr="008E3929" w:rsidRDefault="006B45A3" w:rsidP="00287DD6">
      <w:pPr>
        <w:pStyle w:val="H23G"/>
        <w:spacing w:line="360" w:lineRule="auto"/>
        <w:rPr>
          <w:rFonts w:asciiTheme="majorBidi" w:hAnsiTheme="majorBidi" w:cstheme="majorBidi"/>
        </w:rPr>
      </w:pPr>
      <w:r w:rsidRPr="008E3929">
        <w:rPr>
          <w:rFonts w:asciiTheme="majorBidi" w:hAnsiTheme="majorBidi" w:cstheme="majorBidi"/>
        </w:rPr>
        <w:lastRenderedPageBreak/>
        <w:tab/>
      </w:r>
      <w:r w:rsidRPr="008E3929">
        <w:rPr>
          <w:rFonts w:asciiTheme="majorBidi" w:hAnsiTheme="majorBidi" w:cstheme="majorBidi"/>
        </w:rPr>
        <w:tab/>
      </w:r>
      <w:r w:rsidR="00001201" w:rsidRPr="008E3929">
        <w:rPr>
          <w:rFonts w:asciiTheme="majorBidi" w:hAnsiTheme="majorBidi" w:cstheme="majorBidi"/>
        </w:rPr>
        <w:t>Children belonging to minority groups</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69.</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The Committee is deeply concerned about the structural discrimination against Traveller and Roma children, including as regards their access to education, health and an adequate standard of living. It is particularly concerned about:</w:t>
      </w:r>
    </w:p>
    <w:p w:rsidR="00001201" w:rsidRPr="001220BC" w:rsidRDefault="00001201" w:rsidP="001220BC">
      <w:pPr>
        <w:pStyle w:val="SingleTxtG"/>
        <w:ind w:firstLine="567"/>
      </w:pPr>
      <w:r w:rsidRPr="001220BC">
        <w:t>(a)</w:t>
      </w:r>
      <w:r w:rsidRPr="001220BC">
        <w:tab/>
        <w:t>The lack of recognition of the Traveller</w:t>
      </w:r>
      <w:r w:rsidR="000B2957" w:rsidRPr="001220BC">
        <w:t>s</w:t>
      </w:r>
      <w:r w:rsidRPr="001220BC">
        <w:t xml:space="preserve"> and Roma as ethnic minority groups by the State party, resulting, inter alia, in lack of adequate data and</w:t>
      </w:r>
      <w:r w:rsidR="000B2957" w:rsidRPr="001220BC">
        <w:t>,</w:t>
      </w:r>
      <w:r w:rsidRPr="001220BC">
        <w:t xml:space="preserve"> consequently</w:t>
      </w:r>
      <w:r w:rsidR="000B2957" w:rsidRPr="001220BC">
        <w:t>,</w:t>
      </w:r>
      <w:r w:rsidRPr="001220BC">
        <w:t xml:space="preserve"> a weak basis for targeted support programmes and measures;</w:t>
      </w:r>
    </w:p>
    <w:p w:rsidR="00001201" w:rsidRPr="001220BC" w:rsidRDefault="00001201" w:rsidP="001220BC">
      <w:pPr>
        <w:pStyle w:val="SingleTxtG"/>
        <w:ind w:firstLine="567"/>
      </w:pPr>
      <w:r w:rsidRPr="001220BC">
        <w:t>(b)</w:t>
      </w:r>
      <w:r w:rsidRPr="001220BC">
        <w:tab/>
        <w:t xml:space="preserve">Significant numbers of Traveller households in mobile or temporary accommodation with no access to adequate water and sanitation facilities or safe and appropriate play areas; </w:t>
      </w:r>
    </w:p>
    <w:p w:rsidR="00001201" w:rsidRPr="001220BC" w:rsidRDefault="00001201" w:rsidP="001220BC">
      <w:pPr>
        <w:pStyle w:val="SingleTxtG"/>
        <w:ind w:firstLine="567"/>
      </w:pPr>
      <w:r w:rsidRPr="001220BC">
        <w:t>(c)</w:t>
      </w:r>
      <w:r w:rsidRPr="001220BC">
        <w:tab/>
        <w:t>Drastic reductions in the provision of funding for accommodation for Traveller children and their families;</w:t>
      </w:r>
    </w:p>
    <w:p w:rsidR="00001201" w:rsidRPr="001220BC" w:rsidRDefault="00001201" w:rsidP="001220BC">
      <w:pPr>
        <w:pStyle w:val="SingleTxtG"/>
        <w:ind w:firstLine="567"/>
      </w:pPr>
      <w:r w:rsidRPr="001220BC">
        <w:t>(d)</w:t>
      </w:r>
      <w:r w:rsidRPr="001220BC">
        <w:tab/>
        <w:t xml:space="preserve">The </w:t>
      </w:r>
      <w:r w:rsidR="000B2957" w:rsidRPr="001220BC">
        <w:t xml:space="preserve">criminalization </w:t>
      </w:r>
      <w:r w:rsidRPr="001220BC">
        <w:t>of nomadism, pursuant to the Housing (Miscellaneous Provisions</w:t>
      </w:r>
      <w:r w:rsidR="000B2957" w:rsidRPr="001220BC">
        <w:t>)</w:t>
      </w:r>
      <w:r w:rsidRPr="001220BC">
        <w:t xml:space="preserve"> Act</w:t>
      </w:r>
      <w:r w:rsidR="000B2957" w:rsidRPr="001220BC">
        <w:t>,</w:t>
      </w:r>
      <w:r w:rsidRPr="001220BC">
        <w:t xml:space="preserve"> 2002 combined with the inadequate provision of transient halting sites, resulting in forced evictions and the suppression of nomadism as a cultural practice; </w:t>
      </w:r>
    </w:p>
    <w:p w:rsidR="00001201" w:rsidRPr="001220BC" w:rsidRDefault="00001201" w:rsidP="001220BC">
      <w:pPr>
        <w:pStyle w:val="SingleTxtG"/>
        <w:ind w:firstLine="567"/>
      </w:pPr>
      <w:r w:rsidRPr="001220BC">
        <w:t>(e)</w:t>
      </w:r>
      <w:r w:rsidRPr="001220BC">
        <w:tab/>
        <w:t>The lack of a human rights basis for the implementation of the State party’s National Traveller</w:t>
      </w:r>
      <w:r w:rsidR="000B2957" w:rsidRPr="001220BC">
        <w:t>/Roma</w:t>
      </w:r>
      <w:r w:rsidRPr="001220BC">
        <w:t xml:space="preserve"> Integration Strategy and the absence of goals, targets, indicators, time</w:t>
      </w:r>
      <w:r w:rsidR="00105C14" w:rsidRPr="001220BC">
        <w:t xml:space="preserve"> </w:t>
      </w:r>
      <w:r w:rsidRPr="001220BC">
        <w:t xml:space="preserve">frames and funding mechanisms for </w:t>
      </w:r>
      <w:r w:rsidR="00105C14" w:rsidRPr="001220BC">
        <w:t>the strategy</w:t>
      </w:r>
      <w:r w:rsidRPr="001220BC">
        <w:t xml:space="preserve">; and, inadequate consultations with the Traveller and Roma community </w:t>
      </w:r>
      <w:r w:rsidR="005816E8" w:rsidRPr="001220BC">
        <w:t>on the further</w:t>
      </w:r>
      <w:r w:rsidRPr="001220BC">
        <w:t xml:space="preserve"> formulation and implementation</w:t>
      </w:r>
      <w:r w:rsidR="005816E8" w:rsidRPr="001220BC">
        <w:t xml:space="preserve"> of the strategy</w:t>
      </w:r>
      <w:r w:rsidRPr="001220BC">
        <w:t xml:space="preserve">; </w:t>
      </w:r>
    </w:p>
    <w:p w:rsidR="00001201" w:rsidRPr="001220BC" w:rsidRDefault="00001201" w:rsidP="001220BC">
      <w:pPr>
        <w:pStyle w:val="SingleTxtG"/>
        <w:ind w:firstLine="567"/>
      </w:pPr>
      <w:r w:rsidRPr="001220BC">
        <w:t>(f)</w:t>
      </w:r>
      <w:r w:rsidRPr="001220BC">
        <w:tab/>
      </w:r>
      <w:r w:rsidR="00801FBA" w:rsidRPr="001220BC">
        <w:t>The h</w:t>
      </w:r>
      <w:r w:rsidRPr="001220BC">
        <w:t xml:space="preserve">abitual </w:t>
      </w:r>
      <w:r w:rsidR="00801FBA" w:rsidRPr="001220BC">
        <w:t>r</w:t>
      </w:r>
      <w:r w:rsidRPr="001220BC">
        <w:t xml:space="preserve">esidence </w:t>
      </w:r>
      <w:r w:rsidR="00801FBA" w:rsidRPr="001220BC">
        <w:t>c</w:t>
      </w:r>
      <w:r w:rsidRPr="001220BC">
        <w:t>ondition</w:t>
      </w:r>
      <w:r w:rsidR="00801FBA" w:rsidRPr="001220BC">
        <w:t>, which</w:t>
      </w:r>
      <w:r w:rsidRPr="001220BC">
        <w:t xml:space="preserve"> </w:t>
      </w:r>
      <w:r w:rsidR="00801FBA" w:rsidRPr="001220BC">
        <w:t>hinders</w:t>
      </w:r>
      <w:r w:rsidRPr="001220BC">
        <w:t xml:space="preserve"> </w:t>
      </w:r>
      <w:r w:rsidR="00801FBA" w:rsidRPr="001220BC">
        <w:t>entitlement to c</w:t>
      </w:r>
      <w:r w:rsidRPr="001220BC">
        <w:t xml:space="preserve">hild </w:t>
      </w:r>
      <w:r w:rsidR="00801FBA" w:rsidRPr="001220BC">
        <w:t>b</w:t>
      </w:r>
      <w:r w:rsidRPr="001220BC">
        <w:t>enefit payments.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70.</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Committee urges the State party to undertake concrete and comprehensive measures to address the structural discrimination against Traveller and Roma children, </w:t>
      </w:r>
      <w:r w:rsidR="00801FBA">
        <w:rPr>
          <w:rFonts w:asciiTheme="majorBidi" w:eastAsia="Malgun Gothic" w:hAnsiTheme="majorBidi" w:cstheme="majorBidi"/>
          <w:b/>
          <w:lang w:eastAsia="zh-CN"/>
        </w:rPr>
        <w:t xml:space="preserve">in </w:t>
      </w:r>
      <w:r w:rsidR="00001201" w:rsidRPr="008E3929">
        <w:rPr>
          <w:rFonts w:asciiTheme="majorBidi" w:eastAsia="Malgun Gothic" w:hAnsiTheme="majorBidi" w:cstheme="majorBidi"/>
          <w:b/>
          <w:lang w:eastAsia="zh-CN"/>
        </w:rPr>
        <w:t>particular with regard to access to education, health</w:t>
      </w:r>
      <w:r w:rsidR="00801FBA">
        <w:rPr>
          <w:rFonts w:asciiTheme="majorBidi" w:eastAsia="Malgun Gothic" w:hAnsiTheme="majorBidi" w:cstheme="majorBidi"/>
          <w:b/>
          <w:lang w:eastAsia="zh-CN"/>
        </w:rPr>
        <w:t xml:space="preserve"> care</w:t>
      </w:r>
      <w:r w:rsidR="00001201" w:rsidRPr="008E3929">
        <w:rPr>
          <w:rFonts w:asciiTheme="majorBidi" w:eastAsia="Malgun Gothic" w:hAnsiTheme="majorBidi" w:cstheme="majorBidi"/>
          <w:b/>
          <w:lang w:eastAsia="zh-CN"/>
        </w:rPr>
        <w:t xml:space="preserve"> and an adequate standard of living. In this light, the Committee further recommends that the State party:</w:t>
      </w:r>
    </w:p>
    <w:p w:rsidR="00001201" w:rsidRPr="008E3929" w:rsidRDefault="00001201" w:rsidP="001220BC">
      <w:pPr>
        <w:pStyle w:val="SingleTxtG"/>
        <w:ind w:firstLine="567"/>
        <w:rPr>
          <w:rFonts w:asciiTheme="majorBidi" w:eastAsia="Malgun Gothic" w:hAnsiTheme="majorBidi" w:cstheme="majorBidi"/>
          <w:b/>
          <w:lang w:eastAsia="zh-CN"/>
        </w:rPr>
      </w:pPr>
      <w:r w:rsidRPr="008E3929">
        <w:rPr>
          <w:rFonts w:asciiTheme="majorBidi" w:eastAsia="Malgun Gothic" w:hAnsiTheme="majorBidi" w:cstheme="majorBidi"/>
          <w:bCs/>
          <w:lang w:eastAsia="zh-CN"/>
        </w:rPr>
        <w:t>(a)</w:t>
      </w:r>
      <w:r w:rsidRPr="008E3929">
        <w:rPr>
          <w:rFonts w:asciiTheme="majorBidi" w:eastAsia="Malgun Gothic" w:hAnsiTheme="majorBidi" w:cstheme="majorBidi"/>
          <w:b/>
          <w:lang w:eastAsia="zh-CN"/>
        </w:rPr>
        <w:tab/>
        <w:t xml:space="preserve">Consider legally </w:t>
      </w:r>
      <w:r w:rsidR="00801FBA">
        <w:rPr>
          <w:rFonts w:asciiTheme="majorBidi" w:eastAsia="Malgun Gothic" w:hAnsiTheme="majorBidi" w:cstheme="majorBidi"/>
          <w:b/>
          <w:lang w:eastAsia="zh-CN"/>
        </w:rPr>
        <w:t xml:space="preserve">recognizing </w:t>
      </w:r>
      <w:r w:rsidRPr="008E3929">
        <w:rPr>
          <w:rFonts w:asciiTheme="majorBidi" w:eastAsia="Malgun Gothic" w:hAnsiTheme="majorBidi" w:cstheme="majorBidi"/>
          <w:b/>
          <w:lang w:eastAsia="zh-CN"/>
        </w:rPr>
        <w:t>the Traveller</w:t>
      </w:r>
      <w:r w:rsidR="00801FBA">
        <w:rPr>
          <w:rFonts w:asciiTheme="majorBidi" w:eastAsia="Malgun Gothic" w:hAnsiTheme="majorBidi" w:cstheme="majorBidi"/>
          <w:b/>
          <w:lang w:eastAsia="zh-CN"/>
        </w:rPr>
        <w:t>s</w:t>
      </w:r>
      <w:r w:rsidRPr="008E3929">
        <w:rPr>
          <w:rFonts w:asciiTheme="majorBidi" w:eastAsia="Malgun Gothic" w:hAnsiTheme="majorBidi" w:cstheme="majorBidi"/>
          <w:b/>
          <w:lang w:eastAsia="zh-CN"/>
        </w:rPr>
        <w:t xml:space="preserve"> and Roma as ethnic groups in the State party; and, in doing so, implement disaggregated data collection on these communities to facilitate the provision of targeted support programmes and measures;</w:t>
      </w:r>
    </w:p>
    <w:p w:rsidR="00001201" w:rsidRPr="008E3929" w:rsidRDefault="00001201" w:rsidP="001220BC">
      <w:pPr>
        <w:pStyle w:val="SingleTxtG"/>
        <w:ind w:firstLine="567"/>
        <w:rPr>
          <w:rFonts w:asciiTheme="majorBidi" w:eastAsia="Calibri" w:hAnsiTheme="majorBidi" w:cstheme="majorBidi"/>
          <w:b/>
          <w:lang w:eastAsia="en-GB"/>
        </w:rPr>
      </w:pPr>
      <w:r w:rsidRPr="008E3929">
        <w:rPr>
          <w:rFonts w:asciiTheme="majorBidi" w:eastAsia="Malgun Gothic" w:hAnsiTheme="majorBidi" w:cstheme="majorBidi"/>
          <w:bCs/>
          <w:lang w:eastAsia="zh-CN"/>
        </w:rPr>
        <w:t>(b)</w:t>
      </w:r>
      <w:r w:rsidRPr="008E3929">
        <w:rPr>
          <w:rFonts w:asciiTheme="majorBidi" w:eastAsia="Malgun Gothic" w:hAnsiTheme="majorBidi" w:cstheme="majorBidi"/>
          <w:b/>
          <w:lang w:eastAsia="zh-CN"/>
        </w:rPr>
        <w:tab/>
        <w:t xml:space="preserve">Ensure that sites </w:t>
      </w:r>
      <w:r w:rsidR="00801FBA">
        <w:rPr>
          <w:rFonts w:asciiTheme="majorBidi" w:eastAsia="Malgun Gothic" w:hAnsiTheme="majorBidi" w:cstheme="majorBidi"/>
          <w:b/>
          <w:lang w:eastAsia="zh-CN"/>
        </w:rPr>
        <w:t xml:space="preserve">in which </w:t>
      </w:r>
      <w:r w:rsidRPr="008E3929">
        <w:rPr>
          <w:rFonts w:asciiTheme="majorBidi" w:eastAsia="Calibri" w:hAnsiTheme="majorBidi" w:cstheme="majorBidi"/>
          <w:b/>
          <w:lang w:eastAsia="en-GB"/>
        </w:rPr>
        <w:t>Traveller and Roma households</w:t>
      </w:r>
      <w:r w:rsidR="00801FBA">
        <w:rPr>
          <w:rFonts w:asciiTheme="majorBidi" w:eastAsia="Calibri" w:hAnsiTheme="majorBidi" w:cstheme="majorBidi"/>
          <w:b/>
          <w:lang w:eastAsia="en-GB"/>
        </w:rPr>
        <w:t xml:space="preserve"> reside</w:t>
      </w:r>
      <w:r w:rsidRPr="008E3929">
        <w:rPr>
          <w:rFonts w:asciiTheme="majorBidi" w:eastAsia="Calibri" w:hAnsiTheme="majorBidi" w:cstheme="majorBidi"/>
          <w:b/>
          <w:lang w:eastAsia="en-GB"/>
        </w:rPr>
        <w:t xml:space="preserve"> are equipped with adequate water and sanitation facilities as well as safe and appropriate</w:t>
      </w:r>
      <w:r w:rsidR="00D63495">
        <w:rPr>
          <w:rFonts w:asciiTheme="majorBidi" w:eastAsia="Calibri" w:hAnsiTheme="majorBidi" w:cstheme="majorBidi"/>
          <w:b/>
          <w:lang w:eastAsia="en-GB"/>
        </w:rPr>
        <w:t xml:space="preserve"> </w:t>
      </w:r>
      <w:r w:rsidRPr="008E3929">
        <w:rPr>
          <w:rFonts w:asciiTheme="majorBidi" w:eastAsia="Calibri" w:hAnsiTheme="majorBidi" w:cstheme="majorBidi"/>
          <w:b/>
          <w:lang w:eastAsia="en-GB"/>
        </w:rPr>
        <w:t>recreation facilities</w:t>
      </w:r>
      <w:r w:rsidR="00801FBA">
        <w:rPr>
          <w:rFonts w:asciiTheme="majorBidi" w:eastAsia="Calibri" w:hAnsiTheme="majorBidi" w:cstheme="majorBidi"/>
          <w:b/>
          <w:lang w:eastAsia="en-GB"/>
        </w:rPr>
        <w:t xml:space="preserve"> for children</w:t>
      </w:r>
      <w:r w:rsidRPr="008E3929">
        <w:rPr>
          <w:rFonts w:asciiTheme="majorBidi" w:eastAsia="Calibri" w:hAnsiTheme="majorBidi" w:cstheme="majorBidi"/>
          <w:b/>
          <w:lang w:eastAsia="en-GB"/>
        </w:rPr>
        <w:t xml:space="preserve">; </w:t>
      </w:r>
    </w:p>
    <w:p w:rsidR="00001201" w:rsidRPr="008E3929" w:rsidRDefault="00001201"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lang w:eastAsia="en-GB"/>
        </w:rPr>
        <w:t>(c)</w:t>
      </w:r>
      <w:r w:rsidRPr="008E3929">
        <w:rPr>
          <w:rFonts w:asciiTheme="majorBidi" w:eastAsia="Calibri" w:hAnsiTheme="majorBidi" w:cstheme="majorBidi"/>
          <w:b/>
          <w:lang w:eastAsia="en-GB"/>
        </w:rPr>
        <w:tab/>
        <w:t xml:space="preserve">Increase the amount of funding allocated for housing facilities that address the needs of Traveller and Roma children and their families; and, provide mechanisms and procedures </w:t>
      </w:r>
      <w:r w:rsidR="00801FBA">
        <w:rPr>
          <w:rFonts w:asciiTheme="majorBidi" w:eastAsia="Calibri" w:hAnsiTheme="majorBidi" w:cstheme="majorBidi"/>
          <w:b/>
          <w:lang w:eastAsia="en-GB"/>
        </w:rPr>
        <w:t>that ensure</w:t>
      </w:r>
      <w:r w:rsidRPr="008E3929">
        <w:rPr>
          <w:rFonts w:asciiTheme="majorBidi" w:eastAsia="Calibri" w:hAnsiTheme="majorBidi" w:cstheme="majorBidi"/>
          <w:b/>
          <w:lang w:eastAsia="en-GB"/>
        </w:rPr>
        <w:t xml:space="preserve"> the effective and timely use of such funding;</w:t>
      </w:r>
      <w:r w:rsidR="00A87C65" w:rsidRPr="008E3929">
        <w:rPr>
          <w:rFonts w:asciiTheme="majorBidi" w:eastAsia="Calibri" w:hAnsiTheme="majorBidi" w:cstheme="majorBidi"/>
          <w:b/>
          <w:lang w:eastAsia="en-GB"/>
        </w:rPr>
        <w:t xml:space="preserve"> </w:t>
      </w:r>
    </w:p>
    <w:p w:rsidR="00001201" w:rsidRPr="008E3929" w:rsidRDefault="00001201" w:rsidP="001220BC">
      <w:pPr>
        <w:pStyle w:val="SingleTxtG"/>
        <w:ind w:firstLine="567"/>
        <w:rPr>
          <w:rFonts w:asciiTheme="majorBidi" w:eastAsia="Calibri" w:hAnsiTheme="majorBidi" w:cstheme="majorBidi"/>
          <w:b/>
          <w:lang w:eastAsia="en-GB"/>
        </w:rPr>
      </w:pPr>
      <w:r w:rsidRPr="008E3929">
        <w:rPr>
          <w:rFonts w:asciiTheme="majorBidi" w:eastAsia="Calibri" w:hAnsiTheme="majorBidi" w:cstheme="majorBidi"/>
          <w:bCs/>
          <w:lang w:eastAsia="en-GB"/>
        </w:rPr>
        <w:t>(d)</w:t>
      </w:r>
      <w:r w:rsidRPr="008E3929">
        <w:rPr>
          <w:rFonts w:asciiTheme="majorBidi" w:eastAsia="Calibri" w:hAnsiTheme="majorBidi" w:cstheme="majorBidi"/>
          <w:b/>
          <w:lang w:eastAsia="en-GB"/>
        </w:rPr>
        <w:tab/>
        <w:t>Respect the right to the cultural practice of nomadism, including by repealing</w:t>
      </w:r>
      <w:r w:rsidR="005816E8">
        <w:rPr>
          <w:rFonts w:asciiTheme="majorBidi" w:eastAsia="Calibri" w:hAnsiTheme="majorBidi" w:cstheme="majorBidi"/>
          <w:b/>
          <w:lang w:eastAsia="en-GB"/>
        </w:rPr>
        <w:t xml:space="preserve"> or </w:t>
      </w:r>
      <w:r w:rsidRPr="008E3929">
        <w:rPr>
          <w:rFonts w:asciiTheme="majorBidi" w:eastAsia="Calibri" w:hAnsiTheme="majorBidi" w:cstheme="majorBidi"/>
          <w:b/>
          <w:lang w:eastAsia="en-GB"/>
        </w:rPr>
        <w:t xml:space="preserve">amending relevant legislation to ensure that this cultural practice is not </w:t>
      </w:r>
      <w:r w:rsidR="005816E8">
        <w:rPr>
          <w:rFonts w:asciiTheme="majorBidi" w:eastAsia="Calibri" w:hAnsiTheme="majorBidi" w:cstheme="majorBidi"/>
          <w:b/>
          <w:lang w:eastAsia="en-GB"/>
        </w:rPr>
        <w:t>criminalized</w:t>
      </w:r>
      <w:r w:rsidRPr="008E3929">
        <w:rPr>
          <w:rFonts w:asciiTheme="majorBidi" w:eastAsia="Calibri" w:hAnsiTheme="majorBidi" w:cstheme="majorBidi"/>
          <w:b/>
          <w:lang w:eastAsia="en-GB"/>
        </w:rPr>
        <w:t xml:space="preserve">; in doing so, the State party should also ensure adequate safeguards against forced eviction and access to timely recourse and commensurate reparation for victims of such forced evictions; </w:t>
      </w:r>
    </w:p>
    <w:p w:rsidR="00001201" w:rsidRPr="008E3929" w:rsidRDefault="00001201"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rPr>
        <w:t>(e)</w:t>
      </w:r>
      <w:r w:rsidRPr="008E3929">
        <w:rPr>
          <w:rFonts w:asciiTheme="majorBidi" w:eastAsia="Calibri" w:hAnsiTheme="majorBidi" w:cstheme="majorBidi"/>
          <w:b/>
        </w:rPr>
        <w:tab/>
        <w:t xml:space="preserve">Further conduct transparent, accessible and meaningful consultations with the Traveller and Roma communities in the State party to ensure their effective participation in the further </w:t>
      </w:r>
      <w:r w:rsidR="00F45132">
        <w:rPr>
          <w:rFonts w:asciiTheme="majorBidi" w:eastAsia="Calibri" w:hAnsiTheme="majorBidi" w:cstheme="majorBidi"/>
          <w:b/>
        </w:rPr>
        <w:t>formulation</w:t>
      </w:r>
      <w:r w:rsidR="00F45132" w:rsidRPr="008E3929">
        <w:rPr>
          <w:rFonts w:asciiTheme="majorBidi" w:eastAsia="Calibri" w:hAnsiTheme="majorBidi" w:cstheme="majorBidi"/>
          <w:b/>
        </w:rPr>
        <w:t xml:space="preserve"> </w:t>
      </w:r>
      <w:r w:rsidRPr="008E3929">
        <w:rPr>
          <w:rFonts w:asciiTheme="majorBidi" w:eastAsia="Calibri" w:hAnsiTheme="majorBidi" w:cstheme="majorBidi"/>
          <w:b/>
        </w:rPr>
        <w:t xml:space="preserve">and implementation of the National </w:t>
      </w:r>
      <w:r w:rsidR="00EA4A59" w:rsidRPr="008E3929">
        <w:rPr>
          <w:rFonts w:asciiTheme="majorBidi" w:eastAsia="Calibri" w:hAnsiTheme="majorBidi" w:cstheme="majorBidi"/>
          <w:b/>
        </w:rPr>
        <w:t>Traveller</w:t>
      </w:r>
      <w:r w:rsidRPr="008E3929">
        <w:rPr>
          <w:rFonts w:asciiTheme="majorBidi" w:eastAsia="Calibri" w:hAnsiTheme="majorBidi" w:cstheme="majorBidi"/>
          <w:b/>
        </w:rPr>
        <w:t xml:space="preserve"> and </w:t>
      </w:r>
      <w:r w:rsidR="00EA4A59" w:rsidRPr="008E3929">
        <w:rPr>
          <w:rFonts w:asciiTheme="majorBidi" w:eastAsia="Calibri" w:hAnsiTheme="majorBidi" w:cstheme="majorBidi"/>
          <w:b/>
        </w:rPr>
        <w:t xml:space="preserve">Roma </w:t>
      </w:r>
      <w:r w:rsidRPr="008E3929">
        <w:rPr>
          <w:rFonts w:asciiTheme="majorBidi" w:eastAsia="Calibri" w:hAnsiTheme="majorBidi" w:cstheme="majorBidi"/>
          <w:b/>
        </w:rPr>
        <w:t xml:space="preserve">Integration Strategy, while ensuring that these consultations inform the </w:t>
      </w:r>
      <w:r w:rsidRPr="008E3929">
        <w:rPr>
          <w:rFonts w:asciiTheme="majorBidi" w:eastAsia="Calibri" w:hAnsiTheme="majorBidi" w:cstheme="majorBidi"/>
          <w:b/>
        </w:rPr>
        <w:lastRenderedPageBreak/>
        <w:t xml:space="preserve">inclusion of a clear human rights basis for the </w:t>
      </w:r>
      <w:r w:rsidR="005816E8">
        <w:rPr>
          <w:rFonts w:asciiTheme="majorBidi" w:eastAsia="Calibri" w:hAnsiTheme="majorBidi" w:cstheme="majorBidi"/>
          <w:b/>
        </w:rPr>
        <w:t>s</w:t>
      </w:r>
      <w:r w:rsidRPr="008E3929">
        <w:rPr>
          <w:rFonts w:asciiTheme="majorBidi" w:eastAsia="Calibri" w:hAnsiTheme="majorBidi" w:cstheme="majorBidi"/>
          <w:b/>
        </w:rPr>
        <w:t>trategy and</w:t>
      </w:r>
      <w:r w:rsidR="005816E8">
        <w:rPr>
          <w:rFonts w:asciiTheme="majorBidi" w:eastAsia="Calibri" w:hAnsiTheme="majorBidi" w:cstheme="majorBidi"/>
          <w:b/>
        </w:rPr>
        <w:t>,</w:t>
      </w:r>
      <w:r w:rsidRPr="008E3929">
        <w:rPr>
          <w:rFonts w:asciiTheme="majorBidi" w:eastAsia="Calibri" w:hAnsiTheme="majorBidi" w:cstheme="majorBidi"/>
          <w:b/>
        </w:rPr>
        <w:t xml:space="preserve"> on that basis</w:t>
      </w:r>
      <w:r w:rsidR="005816E8">
        <w:rPr>
          <w:rFonts w:asciiTheme="majorBidi" w:eastAsia="Calibri" w:hAnsiTheme="majorBidi" w:cstheme="majorBidi"/>
          <w:b/>
        </w:rPr>
        <w:t>,</w:t>
      </w:r>
      <w:r w:rsidRPr="008E3929">
        <w:rPr>
          <w:rFonts w:asciiTheme="majorBidi" w:eastAsia="Calibri" w:hAnsiTheme="majorBidi" w:cstheme="majorBidi"/>
          <w:b/>
        </w:rPr>
        <w:t xml:space="preserve"> formulate goals, targets, indicators, time</w:t>
      </w:r>
      <w:r w:rsidR="005816E8">
        <w:rPr>
          <w:rFonts w:asciiTheme="majorBidi" w:eastAsia="Calibri" w:hAnsiTheme="majorBidi" w:cstheme="majorBidi"/>
          <w:b/>
        </w:rPr>
        <w:t xml:space="preserve"> </w:t>
      </w:r>
      <w:r w:rsidRPr="008E3929">
        <w:rPr>
          <w:rFonts w:asciiTheme="majorBidi" w:eastAsia="Calibri" w:hAnsiTheme="majorBidi" w:cstheme="majorBidi"/>
          <w:b/>
        </w:rPr>
        <w:t xml:space="preserve">frames and funding mechanisms; </w:t>
      </w:r>
    </w:p>
    <w:p w:rsidR="00001201" w:rsidRPr="008E3929" w:rsidRDefault="006B45A3" w:rsidP="001220BC">
      <w:pPr>
        <w:pStyle w:val="SingleTxtG"/>
        <w:ind w:firstLine="567"/>
        <w:rPr>
          <w:rFonts w:asciiTheme="majorBidi" w:eastAsia="Calibri" w:hAnsiTheme="majorBidi" w:cstheme="majorBidi"/>
          <w:b/>
        </w:rPr>
      </w:pPr>
      <w:r w:rsidRPr="008E3929">
        <w:rPr>
          <w:rFonts w:asciiTheme="majorBidi" w:eastAsia="Calibri" w:hAnsiTheme="majorBidi" w:cstheme="majorBidi"/>
          <w:bCs/>
        </w:rPr>
        <w:t>(f)</w:t>
      </w:r>
      <w:r w:rsidRPr="008E3929">
        <w:rPr>
          <w:rFonts w:asciiTheme="majorBidi" w:eastAsia="Calibri" w:hAnsiTheme="majorBidi" w:cstheme="majorBidi"/>
          <w:b/>
        </w:rPr>
        <w:tab/>
      </w:r>
      <w:r w:rsidR="00001201" w:rsidRPr="008E3929">
        <w:rPr>
          <w:rFonts w:asciiTheme="majorBidi" w:eastAsia="Calibri" w:hAnsiTheme="majorBidi" w:cstheme="majorBidi"/>
          <w:b/>
        </w:rPr>
        <w:t xml:space="preserve">Make </w:t>
      </w:r>
      <w:r w:rsidR="005816E8">
        <w:rPr>
          <w:rFonts w:asciiTheme="majorBidi" w:eastAsia="Calibri" w:hAnsiTheme="majorBidi" w:cstheme="majorBidi"/>
          <w:b/>
        </w:rPr>
        <w:t>c</w:t>
      </w:r>
      <w:r w:rsidR="00001201" w:rsidRPr="008E3929">
        <w:rPr>
          <w:rFonts w:asciiTheme="majorBidi" w:eastAsia="Calibri" w:hAnsiTheme="majorBidi" w:cstheme="majorBidi"/>
          <w:b/>
        </w:rPr>
        <w:t xml:space="preserve">hild </w:t>
      </w:r>
      <w:r w:rsidR="005816E8">
        <w:rPr>
          <w:rFonts w:asciiTheme="majorBidi" w:eastAsia="Calibri" w:hAnsiTheme="majorBidi" w:cstheme="majorBidi"/>
          <w:b/>
        </w:rPr>
        <w:t>b</w:t>
      </w:r>
      <w:r w:rsidR="00001201" w:rsidRPr="008E3929">
        <w:rPr>
          <w:rFonts w:asciiTheme="majorBidi" w:eastAsia="Calibri" w:hAnsiTheme="majorBidi" w:cstheme="majorBidi"/>
          <w:b/>
        </w:rPr>
        <w:t xml:space="preserve">enefit payments a universal payment that is not contingent </w:t>
      </w:r>
      <w:r w:rsidR="005816E8">
        <w:rPr>
          <w:rFonts w:asciiTheme="majorBidi" w:eastAsia="Calibri" w:hAnsiTheme="majorBidi" w:cstheme="majorBidi"/>
          <w:b/>
        </w:rPr>
        <w:t>on</w:t>
      </w:r>
      <w:r w:rsidR="00001201" w:rsidRPr="008E3929">
        <w:rPr>
          <w:rFonts w:asciiTheme="majorBidi" w:eastAsia="Calibri" w:hAnsiTheme="majorBidi" w:cstheme="majorBidi"/>
          <w:b/>
        </w:rPr>
        <w:t xml:space="preserve"> the fulfilment of </w:t>
      </w:r>
      <w:r w:rsidR="005816E8">
        <w:rPr>
          <w:rFonts w:asciiTheme="majorBidi" w:eastAsia="Calibri" w:hAnsiTheme="majorBidi" w:cstheme="majorBidi"/>
          <w:b/>
        </w:rPr>
        <w:t>the h</w:t>
      </w:r>
      <w:r w:rsidR="00001201" w:rsidRPr="008E3929">
        <w:rPr>
          <w:rFonts w:asciiTheme="majorBidi" w:eastAsia="Calibri" w:hAnsiTheme="majorBidi" w:cstheme="majorBidi"/>
          <w:b/>
        </w:rPr>
        <w:t xml:space="preserve">abitual </w:t>
      </w:r>
      <w:r w:rsidR="005816E8">
        <w:rPr>
          <w:rFonts w:asciiTheme="majorBidi" w:eastAsia="Calibri" w:hAnsiTheme="majorBidi" w:cstheme="majorBidi"/>
          <w:b/>
        </w:rPr>
        <w:t>r</w:t>
      </w:r>
      <w:r w:rsidR="00001201" w:rsidRPr="008E3929">
        <w:rPr>
          <w:rFonts w:asciiTheme="majorBidi" w:eastAsia="Calibri" w:hAnsiTheme="majorBidi" w:cstheme="majorBidi"/>
          <w:b/>
        </w:rPr>
        <w:t xml:space="preserve">esidence </w:t>
      </w:r>
      <w:r w:rsidR="005816E8">
        <w:rPr>
          <w:rFonts w:asciiTheme="majorBidi" w:eastAsia="Calibri" w:hAnsiTheme="majorBidi" w:cstheme="majorBidi"/>
          <w:b/>
        </w:rPr>
        <w:t>c</w:t>
      </w:r>
      <w:r w:rsidR="00001201" w:rsidRPr="008E3929">
        <w:rPr>
          <w:rFonts w:asciiTheme="majorBidi" w:eastAsia="Calibri" w:hAnsiTheme="majorBidi" w:cstheme="majorBidi"/>
          <w:b/>
        </w:rPr>
        <w:t>ondition.</w:t>
      </w:r>
    </w:p>
    <w:p w:rsidR="00001201" w:rsidRPr="008E3929" w:rsidRDefault="006B45A3" w:rsidP="001220BC">
      <w:pPr>
        <w:pStyle w:val="H23G"/>
        <w:rPr>
          <w:lang w:eastAsia="zh-CN"/>
        </w:rPr>
      </w:pPr>
      <w:r w:rsidRPr="008E3929">
        <w:rPr>
          <w:lang w:eastAsia="zh-CN"/>
        </w:rPr>
        <w:tab/>
      </w:r>
      <w:r w:rsidRPr="008E3929">
        <w:rPr>
          <w:lang w:eastAsia="zh-CN"/>
        </w:rPr>
        <w:tab/>
      </w:r>
      <w:r w:rsidR="00001201" w:rsidRPr="008E3929">
        <w:rPr>
          <w:lang w:eastAsia="zh-CN"/>
        </w:rPr>
        <w:t>Administration of juvenile justice</w:t>
      </w:r>
      <w:r w:rsidR="00A87C65" w:rsidRPr="008E3929">
        <w:rPr>
          <w:lang w:eastAsia="zh-CN"/>
        </w:rPr>
        <w:t xml:space="preserve"> </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71.</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reiterates its previous concern (CRC/C/IRL/CO/2, para. 66) </w:t>
      </w:r>
      <w:r w:rsidR="004520AE">
        <w:rPr>
          <w:rFonts w:asciiTheme="majorBidi" w:eastAsia="Malgun Gothic" w:hAnsiTheme="majorBidi" w:cstheme="majorBidi"/>
          <w:lang w:eastAsia="zh-CN"/>
        </w:rPr>
        <w:t>that, pursuant to</w:t>
      </w:r>
      <w:r w:rsidR="00D63495">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the Criminal Justice Act 2006</w:t>
      </w:r>
      <w:r w:rsidR="004520AE">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the age of criminal responsibility </w:t>
      </w:r>
      <w:r w:rsidR="004520AE">
        <w:rPr>
          <w:rFonts w:asciiTheme="majorBidi" w:eastAsia="Malgun Gothic" w:hAnsiTheme="majorBidi" w:cstheme="majorBidi"/>
          <w:lang w:eastAsia="zh-CN"/>
        </w:rPr>
        <w:t xml:space="preserve">has been lowered </w:t>
      </w:r>
      <w:r w:rsidR="00001201" w:rsidRPr="008E3929">
        <w:rPr>
          <w:rFonts w:asciiTheme="majorBidi" w:eastAsia="Malgun Gothic" w:hAnsiTheme="majorBidi" w:cstheme="majorBidi"/>
          <w:lang w:eastAsia="zh-CN"/>
        </w:rPr>
        <w:t>to 10</w:t>
      </w:r>
      <w:r w:rsidR="00D63495">
        <w:rPr>
          <w:rFonts w:asciiTheme="majorBidi" w:eastAsia="Malgun Gothic" w:hAnsiTheme="majorBidi" w:cstheme="majorBidi"/>
          <w:lang w:eastAsia="zh-CN"/>
        </w:rPr>
        <w:t xml:space="preserve"> </w:t>
      </w:r>
      <w:r w:rsidR="00001201" w:rsidRPr="008E3929">
        <w:rPr>
          <w:rFonts w:asciiTheme="majorBidi" w:eastAsia="Malgun Gothic" w:hAnsiTheme="majorBidi" w:cstheme="majorBidi"/>
          <w:lang w:eastAsia="zh-CN"/>
        </w:rPr>
        <w:t xml:space="preserve">years for serious crimes. The Committee is also concerned about reports that there continue to be 17-year-old boys detained in adult prison facilities.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72.</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In the light of its general comment No.</w:t>
      </w:r>
      <w:r w:rsidR="00D63495">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10 (2007) on children’s rights in juvenile justice, the Committee urges the State party to bring its juvenile justice system fully into line with the Convention and other relevant standards. In particular, the Committee urges the State party</w:t>
      </w:r>
      <w:r w:rsidR="004520AE">
        <w:rPr>
          <w:rFonts w:asciiTheme="majorBidi" w:eastAsia="Malgun Gothic" w:hAnsiTheme="majorBidi" w:cstheme="majorBidi"/>
          <w:b/>
          <w:lang w:eastAsia="zh-CN"/>
        </w:rPr>
        <w:t xml:space="preserve"> to</w:t>
      </w:r>
      <w:r w:rsidR="00001201" w:rsidRPr="008E3929">
        <w:rPr>
          <w:rFonts w:asciiTheme="majorBidi" w:eastAsia="Malgun Gothic" w:hAnsiTheme="majorBidi" w:cstheme="majorBidi"/>
          <w:b/>
          <w:lang w:eastAsia="zh-CN"/>
        </w:rPr>
        <w:t>:</w:t>
      </w:r>
    </w:p>
    <w:p w:rsidR="00001201" w:rsidRPr="008E3929" w:rsidRDefault="00001201" w:rsidP="001220BC">
      <w:pPr>
        <w:pStyle w:val="SingleTxtG"/>
        <w:ind w:firstLine="567"/>
        <w:rPr>
          <w:rFonts w:asciiTheme="majorBidi" w:eastAsia="Batang" w:hAnsiTheme="majorBidi" w:cstheme="majorBidi"/>
          <w:b/>
          <w:lang w:eastAsia="ko-KR"/>
        </w:rPr>
      </w:pPr>
      <w:r w:rsidRPr="008E3929">
        <w:rPr>
          <w:rFonts w:asciiTheme="majorBidi" w:eastAsia="Calibri" w:hAnsiTheme="majorBidi" w:cstheme="majorBidi"/>
          <w:bCs/>
          <w:lang w:eastAsia="de-DE"/>
        </w:rPr>
        <w:t>(a)</w:t>
      </w:r>
      <w:r w:rsidRPr="008E3929">
        <w:rPr>
          <w:rFonts w:asciiTheme="majorBidi" w:eastAsia="Calibri" w:hAnsiTheme="majorBidi" w:cstheme="majorBidi"/>
          <w:b/>
          <w:lang w:eastAsia="de-DE"/>
        </w:rPr>
        <w:tab/>
      </w:r>
      <w:r w:rsidRPr="008E3929">
        <w:rPr>
          <w:rFonts w:asciiTheme="majorBidi" w:eastAsia="Batang" w:hAnsiTheme="majorBidi" w:cstheme="majorBidi"/>
          <w:b/>
          <w:lang w:eastAsia="ko-KR"/>
        </w:rPr>
        <w:t xml:space="preserve">Reinstate the provisions </w:t>
      </w:r>
      <w:r w:rsidR="004520AE">
        <w:rPr>
          <w:rFonts w:asciiTheme="majorBidi" w:eastAsia="Batang" w:hAnsiTheme="majorBidi" w:cstheme="majorBidi"/>
          <w:b/>
          <w:lang w:eastAsia="ko-KR"/>
        </w:rPr>
        <w:t>setting</w:t>
      </w:r>
      <w:r w:rsidR="004520AE" w:rsidRPr="008E3929">
        <w:rPr>
          <w:rFonts w:asciiTheme="majorBidi" w:eastAsia="Batang" w:hAnsiTheme="majorBidi" w:cstheme="majorBidi"/>
          <w:b/>
          <w:lang w:eastAsia="ko-KR"/>
        </w:rPr>
        <w:t xml:space="preserve"> </w:t>
      </w:r>
      <w:r w:rsidRPr="008E3929">
        <w:rPr>
          <w:rFonts w:asciiTheme="majorBidi" w:eastAsia="Batang" w:hAnsiTheme="majorBidi" w:cstheme="majorBidi"/>
          <w:b/>
          <w:lang w:eastAsia="ko-KR"/>
        </w:rPr>
        <w:t xml:space="preserve">the age of criminal responsibility </w:t>
      </w:r>
      <w:r w:rsidR="004520AE">
        <w:rPr>
          <w:rFonts w:asciiTheme="majorBidi" w:eastAsia="Batang" w:hAnsiTheme="majorBidi" w:cstheme="majorBidi"/>
          <w:b/>
          <w:lang w:eastAsia="ko-KR"/>
        </w:rPr>
        <w:t>at 14</w:t>
      </w:r>
      <w:r w:rsidR="00D63495">
        <w:rPr>
          <w:rFonts w:asciiTheme="majorBidi" w:eastAsia="Batang" w:hAnsiTheme="majorBidi" w:cstheme="majorBidi"/>
          <w:b/>
          <w:lang w:eastAsia="ko-KR"/>
        </w:rPr>
        <w:t> </w:t>
      </w:r>
      <w:r w:rsidR="004520AE">
        <w:rPr>
          <w:rFonts w:asciiTheme="majorBidi" w:eastAsia="Batang" w:hAnsiTheme="majorBidi" w:cstheme="majorBidi"/>
          <w:b/>
          <w:lang w:eastAsia="ko-KR"/>
        </w:rPr>
        <w:t xml:space="preserve">years, </w:t>
      </w:r>
      <w:r w:rsidRPr="008E3929">
        <w:rPr>
          <w:rFonts w:asciiTheme="majorBidi" w:eastAsia="Batang" w:hAnsiTheme="majorBidi" w:cstheme="majorBidi"/>
          <w:b/>
          <w:lang w:eastAsia="ko-KR"/>
        </w:rPr>
        <w:t xml:space="preserve">as established in the Children Act 2001; </w:t>
      </w:r>
    </w:p>
    <w:p w:rsidR="00001201" w:rsidRPr="008E3929" w:rsidRDefault="00001201" w:rsidP="001220BC">
      <w:pPr>
        <w:pStyle w:val="SingleTxtG"/>
        <w:ind w:firstLine="567"/>
        <w:rPr>
          <w:rFonts w:asciiTheme="majorBidi" w:eastAsia="Batang" w:hAnsiTheme="majorBidi" w:cstheme="majorBidi"/>
          <w:b/>
          <w:lang w:eastAsia="ko-KR"/>
        </w:rPr>
      </w:pPr>
      <w:r w:rsidRPr="008E3929">
        <w:rPr>
          <w:rFonts w:asciiTheme="majorBidi" w:eastAsia="Calibri" w:hAnsiTheme="majorBidi" w:cstheme="majorBidi"/>
          <w:bCs/>
          <w:lang w:eastAsia="de-DE"/>
        </w:rPr>
        <w:t>(b)</w:t>
      </w:r>
      <w:r w:rsidRPr="008E3929">
        <w:rPr>
          <w:rFonts w:asciiTheme="majorBidi" w:eastAsia="Calibri" w:hAnsiTheme="majorBidi" w:cstheme="majorBidi"/>
          <w:b/>
          <w:lang w:eastAsia="de-DE"/>
        </w:rPr>
        <w:tab/>
        <w:t>In cases where detention is unavoidable, ensure that the detention is for the shortest possible period</w:t>
      </w:r>
      <w:r w:rsidR="004520AE">
        <w:rPr>
          <w:rFonts w:asciiTheme="majorBidi" w:eastAsia="Calibri" w:hAnsiTheme="majorBidi" w:cstheme="majorBidi"/>
          <w:b/>
          <w:lang w:eastAsia="de-DE"/>
        </w:rPr>
        <w:t>,</w:t>
      </w:r>
      <w:r w:rsidRPr="008E3929">
        <w:rPr>
          <w:rFonts w:asciiTheme="majorBidi" w:eastAsia="Calibri" w:hAnsiTheme="majorBidi" w:cstheme="majorBidi"/>
          <w:b/>
          <w:lang w:eastAsia="de-DE"/>
        </w:rPr>
        <w:t xml:space="preserve"> that these children are not detained together with adults and that detention conditions are compliant with international standards, including with regard to access to education and health</w:t>
      </w:r>
      <w:r w:rsidR="004520AE">
        <w:rPr>
          <w:rFonts w:asciiTheme="majorBidi" w:eastAsia="Calibri" w:hAnsiTheme="majorBidi" w:cstheme="majorBidi"/>
          <w:b/>
          <w:lang w:eastAsia="de-DE"/>
        </w:rPr>
        <w:t>-care</w:t>
      </w:r>
      <w:r w:rsidRPr="008E3929">
        <w:rPr>
          <w:rFonts w:asciiTheme="majorBidi" w:eastAsia="Calibri" w:hAnsiTheme="majorBidi" w:cstheme="majorBidi"/>
          <w:b/>
          <w:lang w:eastAsia="de-DE"/>
        </w:rPr>
        <w:t xml:space="preserve"> services</w:t>
      </w:r>
      <w:r w:rsidR="00C4655C" w:rsidRPr="008E3929">
        <w:rPr>
          <w:rFonts w:asciiTheme="majorBidi" w:eastAsia="Calibri" w:hAnsiTheme="majorBidi" w:cstheme="majorBidi"/>
          <w:b/>
          <w:lang w:eastAsia="de-DE"/>
        </w:rPr>
        <w:t>;</w:t>
      </w:r>
      <w:r w:rsidRPr="008E3929">
        <w:rPr>
          <w:rFonts w:asciiTheme="majorBidi" w:eastAsia="Calibri" w:hAnsiTheme="majorBidi" w:cstheme="majorBidi"/>
          <w:b/>
          <w:lang w:eastAsia="de-DE"/>
        </w:rPr>
        <w:t xml:space="preserve"> </w:t>
      </w:r>
    </w:p>
    <w:p w:rsidR="00001201" w:rsidRPr="008E3929" w:rsidRDefault="00001201" w:rsidP="001220BC">
      <w:pPr>
        <w:pStyle w:val="SingleTxtG"/>
        <w:ind w:firstLine="567"/>
        <w:rPr>
          <w:rFonts w:asciiTheme="majorBidi" w:eastAsia="Malgun Gothic" w:hAnsiTheme="majorBidi" w:cstheme="majorBidi"/>
          <w:b/>
          <w:lang w:eastAsia="zh-CN"/>
        </w:rPr>
      </w:pPr>
      <w:r w:rsidRPr="008E3929">
        <w:rPr>
          <w:rFonts w:asciiTheme="majorBidi" w:eastAsia="Malgun Gothic" w:hAnsiTheme="majorBidi" w:cstheme="majorBidi"/>
          <w:bCs/>
          <w:lang w:eastAsia="zh-CN"/>
        </w:rPr>
        <w:t>(c)</w:t>
      </w:r>
      <w:r w:rsidRPr="008E3929">
        <w:rPr>
          <w:rFonts w:asciiTheme="majorBidi" w:eastAsia="Malgun Gothic" w:hAnsiTheme="majorBidi" w:cstheme="majorBidi"/>
          <w:b/>
          <w:lang w:eastAsia="zh-CN"/>
        </w:rPr>
        <w:tab/>
      </w:r>
      <w:r w:rsidR="004520AE">
        <w:rPr>
          <w:rFonts w:asciiTheme="majorBidi" w:eastAsia="Malgun Gothic" w:hAnsiTheme="majorBidi" w:cstheme="majorBidi"/>
          <w:b/>
          <w:lang w:eastAsia="zh-CN"/>
        </w:rPr>
        <w:t>M</w:t>
      </w:r>
      <w:r w:rsidRPr="008E3929">
        <w:rPr>
          <w:rFonts w:asciiTheme="majorBidi" w:eastAsia="Malgun Gothic" w:hAnsiTheme="majorBidi" w:cstheme="majorBidi"/>
          <w:b/>
          <w:lang w:eastAsia="zh-CN"/>
        </w:rPr>
        <w:t>ake use of the technical assistance tools developed by the Inter</w:t>
      </w:r>
      <w:r w:rsidR="004520AE">
        <w:rPr>
          <w:rFonts w:asciiTheme="majorBidi" w:eastAsia="Malgun Gothic" w:hAnsiTheme="majorBidi" w:cstheme="majorBidi"/>
          <w:b/>
          <w:lang w:eastAsia="zh-CN"/>
        </w:rPr>
        <w:t>-</w:t>
      </w:r>
      <w:r w:rsidRPr="008E3929">
        <w:rPr>
          <w:rFonts w:asciiTheme="majorBidi" w:eastAsia="Malgun Gothic" w:hAnsiTheme="majorBidi" w:cstheme="majorBidi"/>
          <w:b/>
          <w:lang w:eastAsia="zh-CN"/>
        </w:rPr>
        <w:t xml:space="preserve">agency Panel on Juvenile Justice and its members, including the United Nations Office on Drugs and Crime, </w:t>
      </w:r>
      <w:r w:rsidR="004520AE">
        <w:rPr>
          <w:rFonts w:asciiTheme="majorBidi" w:eastAsia="Malgun Gothic" w:hAnsiTheme="majorBidi" w:cstheme="majorBidi"/>
          <w:b/>
          <w:lang w:eastAsia="zh-CN"/>
        </w:rPr>
        <w:t>the United Nations Children’s Fund, the Office of the United Nations High Commissioner for Human Rights</w:t>
      </w:r>
      <w:r w:rsidRPr="008E3929">
        <w:rPr>
          <w:rFonts w:asciiTheme="majorBidi" w:eastAsia="Malgun Gothic" w:hAnsiTheme="majorBidi" w:cstheme="majorBidi"/>
          <w:b/>
          <w:lang w:eastAsia="zh-CN"/>
        </w:rPr>
        <w:t xml:space="preserve"> and </w:t>
      </w:r>
      <w:r w:rsidR="004520AE">
        <w:rPr>
          <w:rFonts w:asciiTheme="majorBidi" w:eastAsia="Malgun Gothic" w:hAnsiTheme="majorBidi" w:cstheme="majorBidi"/>
          <w:b/>
          <w:lang w:eastAsia="zh-CN"/>
        </w:rPr>
        <w:t>non-governmental organizations</w:t>
      </w:r>
      <w:r w:rsidRPr="008E3929">
        <w:rPr>
          <w:rFonts w:asciiTheme="majorBidi" w:eastAsia="Malgun Gothic" w:hAnsiTheme="majorBidi" w:cstheme="majorBidi"/>
          <w:b/>
          <w:lang w:eastAsia="zh-CN"/>
        </w:rPr>
        <w:t xml:space="preserve"> and, as necessary, seek technical assistance in the area of juvenile justice from members of the Panel.</w:t>
      </w:r>
    </w:p>
    <w:p w:rsidR="00001201" w:rsidRPr="008E3929" w:rsidRDefault="006B45A3" w:rsidP="001220BC">
      <w:pPr>
        <w:pStyle w:val="H23G"/>
      </w:pPr>
      <w:r w:rsidRPr="008E3929">
        <w:tab/>
      </w:r>
      <w:r w:rsidRPr="008E3929">
        <w:tab/>
      </w:r>
      <w:r w:rsidR="00001201" w:rsidRPr="008E3929">
        <w:t xml:space="preserve">Follow up to the Committee’s previous concluding observations and recommendations </w:t>
      </w:r>
      <w:r w:rsidR="00D63495">
        <w:br/>
      </w:r>
      <w:r w:rsidR="00001201" w:rsidRPr="008E3929">
        <w:t>on the Optional Protocol on children in armed conflict</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73.</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welcomes the </w:t>
      </w:r>
      <w:r w:rsidR="002F2A90">
        <w:rPr>
          <w:rFonts w:asciiTheme="majorBidi" w:eastAsia="Malgun Gothic" w:hAnsiTheme="majorBidi" w:cstheme="majorBidi"/>
          <w:lang w:eastAsia="zh-CN"/>
        </w:rPr>
        <w:t xml:space="preserve">fact that the </w:t>
      </w:r>
      <w:r w:rsidR="00001201" w:rsidRPr="008E3929">
        <w:rPr>
          <w:rFonts w:asciiTheme="majorBidi" w:eastAsia="Malgun Gothic" w:hAnsiTheme="majorBidi" w:cstheme="majorBidi"/>
          <w:lang w:eastAsia="zh-CN"/>
        </w:rPr>
        <w:t xml:space="preserve">State party </w:t>
      </w:r>
      <w:r w:rsidR="002F2A90">
        <w:rPr>
          <w:rFonts w:asciiTheme="majorBidi" w:eastAsia="Malgun Gothic" w:hAnsiTheme="majorBidi" w:cstheme="majorBidi"/>
          <w:lang w:eastAsia="zh-CN"/>
        </w:rPr>
        <w:t xml:space="preserve">has </w:t>
      </w:r>
      <w:r w:rsidR="00001201" w:rsidRPr="008E3929">
        <w:rPr>
          <w:rFonts w:asciiTheme="majorBidi" w:eastAsia="Malgun Gothic" w:hAnsiTheme="majorBidi" w:cstheme="majorBidi"/>
          <w:lang w:eastAsia="zh-CN"/>
        </w:rPr>
        <w:t>rais</w:t>
      </w:r>
      <w:r w:rsidR="002F2A90">
        <w:rPr>
          <w:rFonts w:asciiTheme="majorBidi" w:eastAsia="Malgun Gothic" w:hAnsiTheme="majorBidi" w:cstheme="majorBidi"/>
          <w:lang w:eastAsia="zh-CN"/>
        </w:rPr>
        <w:t>ed</w:t>
      </w:r>
      <w:r w:rsidR="00001201" w:rsidRPr="008E3929">
        <w:rPr>
          <w:rFonts w:asciiTheme="majorBidi" w:eastAsia="Malgun Gothic" w:hAnsiTheme="majorBidi" w:cstheme="majorBidi"/>
          <w:lang w:eastAsia="zh-CN"/>
        </w:rPr>
        <w:t xml:space="preserve"> </w:t>
      </w:r>
      <w:r w:rsidR="002F2A90">
        <w:rPr>
          <w:rFonts w:asciiTheme="majorBidi" w:eastAsia="Malgun Gothic" w:hAnsiTheme="majorBidi" w:cstheme="majorBidi"/>
          <w:lang w:eastAsia="zh-CN"/>
        </w:rPr>
        <w:t>the</w:t>
      </w:r>
      <w:r w:rsidR="00001201" w:rsidRPr="008E3929">
        <w:rPr>
          <w:rFonts w:asciiTheme="majorBidi" w:eastAsia="Malgun Gothic" w:hAnsiTheme="majorBidi" w:cstheme="majorBidi"/>
          <w:lang w:eastAsia="zh-CN"/>
        </w:rPr>
        <w:t xml:space="preserve"> minimum age for voluntary recruitment </w:t>
      </w:r>
      <w:r w:rsidR="002F2A90">
        <w:rPr>
          <w:rFonts w:asciiTheme="majorBidi" w:eastAsia="Malgun Gothic" w:hAnsiTheme="majorBidi" w:cstheme="majorBidi"/>
          <w:lang w:eastAsia="zh-CN"/>
        </w:rPr>
        <w:t>in</w:t>
      </w:r>
      <w:r w:rsidR="00001201" w:rsidRPr="008E3929">
        <w:rPr>
          <w:rFonts w:asciiTheme="majorBidi" w:eastAsia="Malgun Gothic" w:hAnsiTheme="majorBidi" w:cstheme="majorBidi"/>
          <w:lang w:eastAsia="zh-CN"/>
        </w:rPr>
        <w:t xml:space="preserve">to </w:t>
      </w:r>
      <w:r w:rsidR="002F2A90">
        <w:rPr>
          <w:rFonts w:asciiTheme="majorBidi" w:eastAsia="Malgun Gothic" w:hAnsiTheme="majorBidi" w:cstheme="majorBidi"/>
          <w:lang w:eastAsia="zh-CN"/>
        </w:rPr>
        <w:t>the</w:t>
      </w:r>
      <w:r w:rsidR="00001201" w:rsidRPr="008E3929">
        <w:rPr>
          <w:rFonts w:asciiTheme="majorBidi" w:eastAsia="Malgun Gothic" w:hAnsiTheme="majorBidi" w:cstheme="majorBidi"/>
          <w:lang w:eastAsia="zh-CN"/>
        </w:rPr>
        <w:t xml:space="preserve"> armed forces to 18 years. </w:t>
      </w:r>
      <w:r w:rsidR="002F2A90">
        <w:rPr>
          <w:rFonts w:asciiTheme="majorBidi" w:eastAsia="Malgun Gothic" w:hAnsiTheme="majorBidi" w:cstheme="majorBidi"/>
          <w:lang w:eastAsia="zh-CN"/>
        </w:rPr>
        <w:t>It</w:t>
      </w:r>
      <w:r w:rsidR="00001201" w:rsidRPr="008E3929">
        <w:rPr>
          <w:rFonts w:asciiTheme="majorBidi" w:eastAsia="Malgun Gothic" w:hAnsiTheme="majorBidi" w:cstheme="majorBidi"/>
          <w:lang w:eastAsia="zh-CN"/>
        </w:rPr>
        <w:t xml:space="preserve"> also notes as positive the International Criminal Court Act 2006</w:t>
      </w:r>
      <w:r w:rsidR="00C4617A">
        <w:rPr>
          <w:rFonts w:asciiTheme="majorBidi" w:eastAsia="Malgun Gothic" w:hAnsiTheme="majorBidi" w:cstheme="majorBidi"/>
          <w:lang w:eastAsia="zh-CN"/>
        </w:rPr>
        <w:t>,</w:t>
      </w:r>
      <w:r w:rsidR="00001201" w:rsidRPr="008E3929">
        <w:rPr>
          <w:rFonts w:asciiTheme="majorBidi" w:eastAsia="Malgun Gothic" w:hAnsiTheme="majorBidi" w:cstheme="majorBidi"/>
          <w:lang w:eastAsia="zh-CN"/>
        </w:rPr>
        <w:t xml:space="preserve"> which incorporates the Statute of the International Criminal Court and the Agreement on the Privileges and Immunities of the International Criminal Court into domestic law. </w:t>
      </w:r>
      <w:r w:rsidR="00C4617A">
        <w:rPr>
          <w:rFonts w:asciiTheme="majorBidi" w:eastAsia="Malgun Gothic" w:hAnsiTheme="majorBidi" w:cstheme="majorBidi"/>
          <w:lang w:eastAsia="zh-CN"/>
        </w:rPr>
        <w:t>T</w:t>
      </w:r>
      <w:r w:rsidR="00001201" w:rsidRPr="008E3929">
        <w:rPr>
          <w:rFonts w:asciiTheme="majorBidi" w:eastAsia="Malgun Gothic" w:hAnsiTheme="majorBidi" w:cstheme="majorBidi"/>
          <w:lang w:eastAsia="zh-CN"/>
        </w:rPr>
        <w:t>he Committee regrets</w:t>
      </w:r>
      <w:r w:rsidR="00C4617A">
        <w:rPr>
          <w:rFonts w:asciiTheme="majorBidi" w:eastAsia="Malgun Gothic" w:hAnsiTheme="majorBidi" w:cstheme="majorBidi"/>
          <w:lang w:eastAsia="zh-CN"/>
        </w:rPr>
        <w:t>, however,</w:t>
      </w:r>
      <w:r w:rsidR="00001201" w:rsidRPr="008E3929">
        <w:rPr>
          <w:rFonts w:asciiTheme="majorBidi" w:eastAsia="Malgun Gothic" w:hAnsiTheme="majorBidi" w:cstheme="majorBidi"/>
          <w:lang w:eastAsia="zh-CN"/>
        </w:rPr>
        <w:t xml:space="preserve"> that the State party has not taken into account its previous recommendations on the Optional Protocol on </w:t>
      </w:r>
      <w:r w:rsidR="00C4617A">
        <w:rPr>
          <w:rFonts w:asciiTheme="majorBidi" w:eastAsia="Malgun Gothic" w:hAnsiTheme="majorBidi" w:cstheme="majorBidi"/>
          <w:lang w:eastAsia="zh-CN"/>
        </w:rPr>
        <w:t xml:space="preserve">the involvement of </w:t>
      </w:r>
      <w:r w:rsidR="00001201" w:rsidRPr="008E3929">
        <w:rPr>
          <w:rFonts w:asciiTheme="majorBidi" w:eastAsia="Malgun Gothic" w:hAnsiTheme="majorBidi" w:cstheme="majorBidi"/>
          <w:lang w:eastAsia="zh-CN"/>
        </w:rPr>
        <w:t>children in armed conflict regarding:</w:t>
      </w:r>
    </w:p>
    <w:p w:rsidR="00001201" w:rsidRPr="001220BC" w:rsidRDefault="00001201" w:rsidP="001220BC">
      <w:pPr>
        <w:pStyle w:val="SingleTxtG"/>
        <w:ind w:firstLine="567"/>
      </w:pPr>
      <w:r w:rsidRPr="001220BC">
        <w:t>(a)</w:t>
      </w:r>
      <w:r w:rsidRPr="001220BC">
        <w:tab/>
        <w:t>Information, dissemination and training activities on the Optional Protocol being limited to the armed forces and military training (CRC/C/OPAC/IRL/CO/1, para.</w:t>
      </w:r>
      <w:r w:rsidR="00D63495">
        <w:t> </w:t>
      </w:r>
      <w:r w:rsidR="00C4617A" w:rsidRPr="001220BC">
        <w:t>7</w:t>
      </w:r>
      <w:r w:rsidRPr="001220BC">
        <w:t xml:space="preserve">); </w:t>
      </w:r>
    </w:p>
    <w:p w:rsidR="00001201" w:rsidRPr="001220BC" w:rsidRDefault="00001201" w:rsidP="001220BC">
      <w:pPr>
        <w:pStyle w:val="SingleTxtG"/>
        <w:ind w:firstLine="567"/>
      </w:pPr>
      <w:r w:rsidRPr="001220BC">
        <w:t>(b)</w:t>
      </w:r>
      <w:r w:rsidRPr="001220BC">
        <w:tab/>
        <w:t>The establishment of independent monitoring mechanisms for the implementation of the Optional Protocol, and the Ombudsman for Children’s Office remaining precluded from investigating alleged violations of children’s rights when these relate to or affect national security or military activity (CRC/C/OPAC/IRL/CO/1, para.</w:t>
      </w:r>
      <w:r w:rsidR="00D63495">
        <w:t> </w:t>
      </w:r>
      <w:r w:rsidR="00C4617A" w:rsidRPr="001220BC">
        <w:t>8</w:t>
      </w:r>
      <w:r w:rsidRPr="001220BC">
        <w:t xml:space="preserve">); </w:t>
      </w:r>
    </w:p>
    <w:p w:rsidR="00001201" w:rsidRPr="001220BC" w:rsidRDefault="00001201" w:rsidP="001220BC">
      <w:pPr>
        <w:pStyle w:val="SingleTxtG"/>
        <w:ind w:firstLine="567"/>
      </w:pPr>
      <w:r w:rsidRPr="001220BC">
        <w:t>(c)</w:t>
      </w:r>
      <w:r w:rsidRPr="001220BC">
        <w:tab/>
        <w:t xml:space="preserve">The enactment of domestic legislation to explicitly criminalize the recruitment and use in hostilities of children under 18 years of age, including by non-State armed groups. </w:t>
      </w:r>
      <w:proofErr w:type="gramStart"/>
      <w:r w:rsidRPr="001220BC">
        <w:t xml:space="preserve">(CRC/C/OPAC/IRL/CO/1, para. </w:t>
      </w:r>
      <w:r w:rsidR="004A0DCD" w:rsidRPr="001220BC">
        <w:t>15</w:t>
      </w:r>
      <w:r w:rsidRPr="001220BC">
        <w:t>)</w:t>
      </w:r>
      <w:r w:rsidR="006B45A3" w:rsidRPr="001220BC">
        <w:t>.</w:t>
      </w:r>
      <w:proofErr w:type="gramEnd"/>
    </w:p>
    <w:p w:rsidR="00001201" w:rsidRPr="008E3929" w:rsidRDefault="00541D28" w:rsidP="00541D28">
      <w:pPr>
        <w:pStyle w:val="SingleTxtG"/>
        <w:keepNext/>
        <w:rPr>
          <w:rFonts w:asciiTheme="majorBidi" w:eastAsia="Malgun Gothic" w:hAnsiTheme="majorBidi" w:cstheme="majorBidi"/>
          <w:b/>
          <w:lang w:eastAsia="zh-CN"/>
        </w:rPr>
      </w:pPr>
      <w:r w:rsidRPr="008E3929">
        <w:rPr>
          <w:rFonts w:asciiTheme="majorBidi" w:eastAsia="Malgun Gothic" w:hAnsiTheme="majorBidi" w:cstheme="majorBidi"/>
          <w:lang w:eastAsia="zh-CN"/>
        </w:rPr>
        <w:lastRenderedPageBreak/>
        <w:t>74.</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w:t>
      </w:r>
    </w:p>
    <w:p w:rsidR="00001201" w:rsidRPr="008E3929" w:rsidRDefault="00001201" w:rsidP="001220BC">
      <w:pPr>
        <w:pStyle w:val="SingleTxtG"/>
        <w:ind w:firstLine="567"/>
        <w:rPr>
          <w:rFonts w:asciiTheme="majorBidi" w:hAnsiTheme="majorBidi" w:cstheme="majorBidi"/>
          <w:b/>
        </w:rPr>
      </w:pPr>
      <w:r w:rsidRPr="008E3929">
        <w:rPr>
          <w:rFonts w:asciiTheme="majorBidi" w:eastAsia="Cambria" w:hAnsiTheme="majorBidi" w:cstheme="majorBidi"/>
          <w:bCs/>
        </w:rPr>
        <w:t>(a)</w:t>
      </w:r>
      <w:r w:rsidRPr="008E3929">
        <w:rPr>
          <w:rFonts w:asciiTheme="majorBidi" w:eastAsia="Cambria" w:hAnsiTheme="majorBidi" w:cstheme="majorBidi"/>
          <w:b/>
        </w:rPr>
        <w:tab/>
      </w:r>
      <w:r w:rsidRPr="008E3929">
        <w:rPr>
          <w:rFonts w:asciiTheme="majorBidi" w:hAnsiTheme="majorBidi" w:cstheme="majorBidi"/>
          <w:b/>
        </w:rPr>
        <w:t>Develop systematic awareness</w:t>
      </w:r>
      <w:r w:rsidR="00D35C22">
        <w:rPr>
          <w:rFonts w:asciiTheme="majorBidi" w:hAnsiTheme="majorBidi" w:cstheme="majorBidi"/>
          <w:b/>
        </w:rPr>
        <w:t>-</w:t>
      </w:r>
      <w:r w:rsidRPr="008E3929">
        <w:rPr>
          <w:rFonts w:asciiTheme="majorBidi" w:hAnsiTheme="majorBidi" w:cstheme="majorBidi"/>
          <w:b/>
        </w:rPr>
        <w:t>raising, education and training programmes on the provisions of the Optional Protocol for all relevant professional groups working with and for children, such as health personnel, social workers, teachers, public officials, public prosecutors, judges and authorities working for and with asylum-seeking and refugee children coming from countries affected by armed conflict. Furthermore, it recommends that the State party make the Optional Protocol widely known to the public at large and</w:t>
      </w:r>
      <w:r w:rsidR="00D35C22">
        <w:rPr>
          <w:rFonts w:asciiTheme="majorBidi" w:hAnsiTheme="majorBidi" w:cstheme="majorBidi"/>
          <w:b/>
        </w:rPr>
        <w:t>,</w:t>
      </w:r>
      <w:r w:rsidRPr="008E3929">
        <w:rPr>
          <w:rFonts w:asciiTheme="majorBidi" w:hAnsiTheme="majorBidi" w:cstheme="majorBidi"/>
          <w:b/>
        </w:rPr>
        <w:t xml:space="preserve"> in particular</w:t>
      </w:r>
      <w:r w:rsidR="00D35C22">
        <w:rPr>
          <w:rFonts w:asciiTheme="majorBidi" w:hAnsiTheme="majorBidi" w:cstheme="majorBidi"/>
          <w:b/>
        </w:rPr>
        <w:t>,</w:t>
      </w:r>
      <w:r w:rsidRPr="008E3929">
        <w:rPr>
          <w:rFonts w:asciiTheme="majorBidi" w:hAnsiTheme="majorBidi" w:cstheme="majorBidi"/>
          <w:b/>
        </w:rPr>
        <w:t xml:space="preserve"> to children and their parents through, inter alia, school curricul</w:t>
      </w:r>
      <w:r w:rsidR="00D35C22">
        <w:rPr>
          <w:rFonts w:asciiTheme="majorBidi" w:hAnsiTheme="majorBidi" w:cstheme="majorBidi"/>
          <w:b/>
        </w:rPr>
        <w:t>ums</w:t>
      </w:r>
      <w:r w:rsidRPr="008E3929">
        <w:rPr>
          <w:rFonts w:asciiTheme="majorBidi" w:hAnsiTheme="majorBidi" w:cstheme="majorBidi"/>
          <w:b/>
        </w:rPr>
        <w:t xml:space="preserve"> and human rights education </w:t>
      </w:r>
      <w:r w:rsidRPr="008E3929">
        <w:rPr>
          <w:rFonts w:asciiTheme="majorBidi" w:eastAsia="Cambria" w:hAnsiTheme="majorBidi" w:cstheme="majorBidi"/>
          <w:b/>
        </w:rPr>
        <w:t>(</w:t>
      </w:r>
      <w:r w:rsidRPr="008E3929">
        <w:rPr>
          <w:rFonts w:asciiTheme="majorBidi" w:hAnsiTheme="majorBidi" w:cstheme="majorBidi"/>
          <w:b/>
        </w:rPr>
        <w:t>CRC/C/OPAC/</w:t>
      </w:r>
      <w:r w:rsidR="00D63495">
        <w:rPr>
          <w:rFonts w:asciiTheme="majorBidi" w:hAnsiTheme="majorBidi" w:cstheme="majorBidi"/>
          <w:b/>
        </w:rPr>
        <w:t xml:space="preserve"> </w:t>
      </w:r>
      <w:r w:rsidRPr="008E3929">
        <w:rPr>
          <w:rFonts w:asciiTheme="majorBidi" w:hAnsiTheme="majorBidi" w:cstheme="majorBidi"/>
          <w:b/>
        </w:rPr>
        <w:t>IRL/CO/1</w:t>
      </w:r>
      <w:r w:rsidRPr="008E3929">
        <w:rPr>
          <w:rFonts w:asciiTheme="majorBidi" w:eastAsia="Cambria" w:hAnsiTheme="majorBidi" w:cstheme="majorBidi"/>
          <w:b/>
        </w:rPr>
        <w:t xml:space="preserve">, para. </w:t>
      </w:r>
      <w:r w:rsidR="00D35C22">
        <w:rPr>
          <w:rFonts w:asciiTheme="majorBidi" w:eastAsia="Cambria" w:hAnsiTheme="majorBidi" w:cstheme="majorBidi"/>
          <w:b/>
        </w:rPr>
        <w:t>7</w:t>
      </w:r>
      <w:r w:rsidRPr="008E3929">
        <w:rPr>
          <w:rFonts w:asciiTheme="majorBidi" w:eastAsia="Cambria" w:hAnsiTheme="majorBidi" w:cstheme="majorBidi"/>
          <w:b/>
        </w:rPr>
        <w:t>);</w:t>
      </w:r>
      <w:r w:rsidRPr="008E3929">
        <w:rPr>
          <w:rFonts w:asciiTheme="majorBidi" w:hAnsiTheme="majorBidi" w:cstheme="majorBidi"/>
          <w:b/>
        </w:rPr>
        <w:t xml:space="preserve"> </w:t>
      </w:r>
    </w:p>
    <w:p w:rsidR="00001201" w:rsidRPr="008E3929" w:rsidRDefault="00001201" w:rsidP="001220BC">
      <w:pPr>
        <w:pStyle w:val="SingleTxtG"/>
        <w:ind w:firstLine="567"/>
        <w:rPr>
          <w:rFonts w:asciiTheme="majorBidi" w:eastAsia="Cambria" w:hAnsiTheme="majorBidi" w:cstheme="majorBidi"/>
          <w:b/>
        </w:rPr>
      </w:pPr>
      <w:r w:rsidRPr="008E3929">
        <w:rPr>
          <w:rFonts w:asciiTheme="majorBidi" w:eastAsia="Cambria" w:hAnsiTheme="majorBidi" w:cstheme="majorBidi"/>
          <w:bCs/>
        </w:rPr>
        <w:t>(b)</w:t>
      </w:r>
      <w:r w:rsidRPr="008E3929">
        <w:rPr>
          <w:rFonts w:asciiTheme="majorBidi" w:eastAsia="Cambria" w:hAnsiTheme="majorBidi" w:cstheme="majorBidi"/>
          <w:b/>
        </w:rPr>
        <w:tab/>
      </w:r>
      <w:r w:rsidRPr="008E3929">
        <w:rPr>
          <w:rFonts w:asciiTheme="majorBidi" w:hAnsiTheme="majorBidi" w:cstheme="majorBidi"/>
          <w:b/>
        </w:rPr>
        <w:t xml:space="preserve">Consider amending </w:t>
      </w:r>
      <w:r w:rsidR="00D35C22">
        <w:rPr>
          <w:rFonts w:asciiTheme="majorBidi" w:hAnsiTheme="majorBidi" w:cstheme="majorBidi"/>
          <w:b/>
        </w:rPr>
        <w:t>s</w:t>
      </w:r>
      <w:r w:rsidRPr="008E3929">
        <w:rPr>
          <w:rFonts w:asciiTheme="majorBidi" w:hAnsiTheme="majorBidi" w:cstheme="majorBidi"/>
          <w:b/>
        </w:rPr>
        <w:t>ection 11(1)(b) of the Ombudsman for Children Act, 2002</w:t>
      </w:r>
      <w:r w:rsidR="00202312">
        <w:rPr>
          <w:rFonts w:asciiTheme="majorBidi" w:hAnsiTheme="majorBidi" w:cstheme="majorBidi"/>
          <w:b/>
        </w:rPr>
        <w:t xml:space="preserve"> and/or establishing other appropriate oversight mechanisms</w:t>
      </w:r>
      <w:r w:rsidRPr="008E3929">
        <w:rPr>
          <w:rFonts w:asciiTheme="majorBidi" w:hAnsiTheme="majorBidi" w:cstheme="majorBidi"/>
          <w:b/>
        </w:rPr>
        <w:t xml:space="preserve">, in order to </w:t>
      </w:r>
      <w:r w:rsidR="00202312">
        <w:rPr>
          <w:rFonts w:asciiTheme="majorBidi" w:hAnsiTheme="majorBidi" w:cstheme="majorBidi"/>
          <w:b/>
        </w:rPr>
        <w:t xml:space="preserve">ensure </w:t>
      </w:r>
      <w:r w:rsidR="00573470">
        <w:rPr>
          <w:rFonts w:asciiTheme="majorBidi" w:hAnsiTheme="majorBidi" w:cstheme="majorBidi"/>
          <w:b/>
        </w:rPr>
        <w:t xml:space="preserve">that </w:t>
      </w:r>
      <w:r w:rsidRPr="008E3929">
        <w:rPr>
          <w:rFonts w:asciiTheme="majorBidi" w:hAnsiTheme="majorBidi" w:cstheme="majorBidi"/>
          <w:b/>
        </w:rPr>
        <w:t xml:space="preserve">actions taken by the Defence Forces vis-à-vis children under the age of 18 </w:t>
      </w:r>
      <w:r w:rsidR="00202312">
        <w:rPr>
          <w:rFonts w:asciiTheme="majorBidi" w:hAnsiTheme="majorBidi" w:cstheme="majorBidi"/>
          <w:b/>
        </w:rPr>
        <w:t>are subject to adequate accountability</w:t>
      </w:r>
      <w:r w:rsidR="00573470">
        <w:rPr>
          <w:rFonts w:asciiTheme="majorBidi" w:hAnsiTheme="majorBidi" w:cstheme="majorBidi"/>
          <w:b/>
          <w:lang w:val="en-US"/>
        </w:rPr>
        <w:t xml:space="preserve"> </w:t>
      </w:r>
      <w:r w:rsidRPr="008E3929">
        <w:rPr>
          <w:rFonts w:asciiTheme="majorBidi" w:eastAsia="Cambria" w:hAnsiTheme="majorBidi" w:cstheme="majorBidi"/>
          <w:b/>
        </w:rPr>
        <w:t>(</w:t>
      </w:r>
      <w:r w:rsidRPr="008E3929">
        <w:rPr>
          <w:rFonts w:asciiTheme="majorBidi" w:hAnsiTheme="majorBidi" w:cstheme="majorBidi"/>
          <w:b/>
        </w:rPr>
        <w:t>CRC/C/OPAC/IRL/CO/1</w:t>
      </w:r>
      <w:r w:rsidRPr="008E3929">
        <w:rPr>
          <w:rFonts w:asciiTheme="majorBidi" w:eastAsia="Cambria" w:hAnsiTheme="majorBidi" w:cstheme="majorBidi"/>
          <w:b/>
        </w:rPr>
        <w:t xml:space="preserve">, para. </w:t>
      </w:r>
      <w:r w:rsidR="00D35C22">
        <w:rPr>
          <w:rFonts w:asciiTheme="majorBidi" w:eastAsia="Cambria" w:hAnsiTheme="majorBidi" w:cstheme="majorBidi"/>
          <w:b/>
        </w:rPr>
        <w:t>9</w:t>
      </w:r>
      <w:r w:rsidRPr="008E3929">
        <w:rPr>
          <w:rFonts w:asciiTheme="majorBidi" w:eastAsia="Cambria" w:hAnsiTheme="majorBidi" w:cstheme="majorBidi"/>
          <w:b/>
        </w:rPr>
        <w:t xml:space="preserve">); </w:t>
      </w:r>
    </w:p>
    <w:p w:rsidR="00001201" w:rsidRPr="008E3929" w:rsidRDefault="00001201" w:rsidP="001220BC">
      <w:pPr>
        <w:pStyle w:val="SingleTxtG"/>
        <w:ind w:firstLine="567"/>
        <w:rPr>
          <w:rFonts w:asciiTheme="majorBidi" w:eastAsia="Cambria" w:hAnsiTheme="majorBidi" w:cstheme="majorBidi"/>
          <w:b/>
        </w:rPr>
      </w:pPr>
      <w:r w:rsidRPr="008E3929">
        <w:rPr>
          <w:rFonts w:asciiTheme="majorBidi" w:eastAsia="Cambria" w:hAnsiTheme="majorBidi" w:cstheme="majorBidi"/>
          <w:bCs/>
        </w:rPr>
        <w:t>(c)</w:t>
      </w:r>
      <w:r w:rsidRPr="008E3929">
        <w:rPr>
          <w:rFonts w:asciiTheme="majorBidi" w:eastAsia="Cambria" w:hAnsiTheme="majorBidi" w:cstheme="majorBidi"/>
          <w:b/>
        </w:rPr>
        <w:tab/>
      </w:r>
      <w:r w:rsidRPr="008E3929">
        <w:rPr>
          <w:rFonts w:asciiTheme="majorBidi" w:hAnsiTheme="majorBidi" w:cstheme="majorBidi"/>
          <w:b/>
        </w:rPr>
        <w:t xml:space="preserve">Enact legislation to explicitly criminalize </w:t>
      </w:r>
      <w:r w:rsidR="00D35C22">
        <w:rPr>
          <w:rFonts w:asciiTheme="majorBidi" w:hAnsiTheme="majorBidi" w:cstheme="majorBidi"/>
          <w:b/>
        </w:rPr>
        <w:t xml:space="preserve">the </w:t>
      </w:r>
      <w:r w:rsidRPr="008E3929">
        <w:rPr>
          <w:rFonts w:asciiTheme="majorBidi" w:hAnsiTheme="majorBidi" w:cstheme="majorBidi"/>
          <w:b/>
        </w:rPr>
        <w:t xml:space="preserve">direct involvement of any persons under the age of 18 in hostilities, both at home and abroad, with a view to fully respecting the spirit of the Optional Protocol and to provide full protection for children in all circumstances </w:t>
      </w:r>
      <w:r w:rsidRPr="008E3929">
        <w:rPr>
          <w:rFonts w:asciiTheme="majorBidi" w:eastAsia="Cambria" w:hAnsiTheme="majorBidi" w:cstheme="majorBidi"/>
          <w:b/>
        </w:rPr>
        <w:t>(</w:t>
      </w:r>
      <w:r w:rsidRPr="008E3929">
        <w:rPr>
          <w:rFonts w:asciiTheme="majorBidi" w:hAnsiTheme="majorBidi" w:cstheme="majorBidi"/>
          <w:b/>
        </w:rPr>
        <w:t>CRC/C/OPAC/IRL/CO/1</w:t>
      </w:r>
      <w:r w:rsidRPr="008E3929">
        <w:rPr>
          <w:rFonts w:asciiTheme="majorBidi" w:eastAsia="Cambria" w:hAnsiTheme="majorBidi" w:cstheme="majorBidi"/>
          <w:b/>
        </w:rPr>
        <w:t>, para. 15).</w:t>
      </w:r>
    </w:p>
    <w:p w:rsidR="00001201" w:rsidRPr="008E3929" w:rsidRDefault="00541D28" w:rsidP="00541D28">
      <w:pPr>
        <w:pStyle w:val="SingleTxtG"/>
        <w:rPr>
          <w:rFonts w:asciiTheme="majorBidi" w:eastAsia="Malgun Gothic" w:hAnsiTheme="majorBidi" w:cstheme="majorBidi"/>
          <w:lang w:eastAsia="zh-CN"/>
        </w:rPr>
      </w:pPr>
      <w:r w:rsidRPr="008E3929">
        <w:rPr>
          <w:rFonts w:asciiTheme="majorBidi" w:eastAsia="Malgun Gothic" w:hAnsiTheme="majorBidi" w:cstheme="majorBidi"/>
          <w:lang w:eastAsia="zh-CN"/>
        </w:rPr>
        <w:t>75.</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lang w:eastAsia="zh-CN"/>
        </w:rPr>
        <w:t xml:space="preserve">The Committee is concerned at </w:t>
      </w:r>
      <w:r w:rsidR="00B660BB">
        <w:rPr>
          <w:rFonts w:asciiTheme="majorBidi" w:eastAsia="Malgun Gothic" w:hAnsiTheme="majorBidi" w:cstheme="majorBidi"/>
          <w:lang w:eastAsia="zh-CN"/>
        </w:rPr>
        <w:t>the</w:t>
      </w:r>
      <w:r w:rsidR="00001201" w:rsidRPr="008E3929">
        <w:rPr>
          <w:rFonts w:asciiTheme="majorBidi" w:eastAsia="Malgun Gothic" w:hAnsiTheme="majorBidi" w:cstheme="majorBidi"/>
          <w:lang w:eastAsia="zh-CN"/>
        </w:rPr>
        <w:t xml:space="preserve"> inadequate measures for the early identification of and support measures to children entering the State party who may have been exposed to armed conflict.</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76.</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 xml:space="preserve">The State party should strengthen its measures for the early identification of and support to children entering the State party who have been exposed to armed conflict; such a system should include psychological assistance, rehabilitation, social reintegration and other relevant measures </w:t>
      </w:r>
      <w:r w:rsidR="000E2FB2">
        <w:rPr>
          <w:rFonts w:asciiTheme="majorBidi" w:eastAsia="Malgun Gothic" w:hAnsiTheme="majorBidi" w:cstheme="majorBidi"/>
          <w:b/>
          <w:lang w:eastAsia="zh-CN"/>
        </w:rPr>
        <w:t>to</w:t>
      </w:r>
      <w:r w:rsidR="00D63495">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 xml:space="preserve">address the trauma faced by </w:t>
      </w:r>
      <w:r w:rsidR="00B660BB">
        <w:rPr>
          <w:rFonts w:asciiTheme="majorBidi" w:eastAsia="Malgun Gothic" w:hAnsiTheme="majorBidi" w:cstheme="majorBidi"/>
          <w:b/>
          <w:lang w:eastAsia="zh-CN"/>
        </w:rPr>
        <w:t xml:space="preserve">such </w:t>
      </w:r>
      <w:r w:rsidR="00001201" w:rsidRPr="008E3929">
        <w:rPr>
          <w:rFonts w:asciiTheme="majorBidi" w:eastAsia="Malgun Gothic" w:hAnsiTheme="majorBidi" w:cstheme="majorBidi"/>
          <w:b/>
          <w:lang w:eastAsia="zh-CN"/>
        </w:rPr>
        <w:t>children.</w:t>
      </w:r>
    </w:p>
    <w:p w:rsidR="00001201" w:rsidRPr="008E3929" w:rsidRDefault="00C02C83" w:rsidP="001220BC">
      <w:pPr>
        <w:pStyle w:val="H1G"/>
        <w:rPr>
          <w:lang w:eastAsia="zh-CN"/>
        </w:rPr>
      </w:pPr>
      <w:r w:rsidRPr="008E3929">
        <w:rPr>
          <w:lang w:eastAsia="zh-CN"/>
        </w:rPr>
        <w:tab/>
      </w:r>
      <w:r w:rsidR="00F27A77">
        <w:rPr>
          <w:lang w:eastAsia="zh-CN"/>
        </w:rPr>
        <w:t>J</w:t>
      </w:r>
      <w:r w:rsidR="00001201" w:rsidRPr="008E3929">
        <w:rPr>
          <w:lang w:eastAsia="zh-CN"/>
        </w:rPr>
        <w:t>.</w:t>
      </w:r>
      <w:r w:rsidRPr="008E3929">
        <w:rPr>
          <w:lang w:eastAsia="zh-CN"/>
        </w:rPr>
        <w:tab/>
      </w:r>
      <w:r w:rsidR="00001201" w:rsidRPr="008E3929">
        <w:rPr>
          <w:lang w:eastAsia="zh-CN"/>
        </w:rPr>
        <w:t>Ratification of international human rights instruments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77.</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 in order to further strengthen the fulfilment of children’s rights, ratify the core human rights instruments to which it is not yet a party, namely</w:t>
      </w:r>
      <w:r w:rsidR="00B660BB">
        <w:rPr>
          <w:rFonts w:asciiTheme="majorBidi" w:eastAsia="Malgun Gothic" w:hAnsiTheme="majorBidi" w:cstheme="majorBidi"/>
          <w:b/>
          <w:lang w:eastAsia="zh-CN"/>
        </w:rPr>
        <w:t>,</w:t>
      </w:r>
      <w:r w:rsidR="00001201" w:rsidRPr="008E3929">
        <w:rPr>
          <w:rFonts w:asciiTheme="majorBidi" w:eastAsia="Malgun Gothic" w:hAnsiTheme="majorBidi" w:cstheme="majorBidi"/>
          <w:b/>
          <w:lang w:eastAsia="zh-CN"/>
        </w:rPr>
        <w:t xml:space="preserve"> the Optional Protocol </w:t>
      </w:r>
      <w:r w:rsidR="00B660BB">
        <w:rPr>
          <w:rFonts w:asciiTheme="majorBidi" w:eastAsia="Malgun Gothic" w:hAnsiTheme="majorBidi" w:cstheme="majorBidi"/>
          <w:b/>
          <w:lang w:eastAsia="zh-CN"/>
        </w:rPr>
        <w:t>to</w:t>
      </w:r>
      <w:r w:rsidR="00001201" w:rsidRPr="008E3929">
        <w:rPr>
          <w:rFonts w:asciiTheme="majorBidi" w:eastAsia="Malgun Gothic" w:hAnsiTheme="majorBidi" w:cstheme="majorBidi"/>
          <w:b/>
          <w:lang w:eastAsia="zh-CN"/>
        </w:rPr>
        <w:t xml:space="preserve"> the Convention on the Rights of the Child on the sale of children, child prostitution and child pornography, the International Convention on the Protection of the Rights of All Migrant Workers and Members of their Families, the Convention on the Rights of Persons with Disabilities and the International Convention for the Protection of All Persons from Enforced Disappearance.</w:t>
      </w:r>
    </w:p>
    <w:p w:rsidR="00001201" w:rsidRPr="008E3929" w:rsidRDefault="00001201" w:rsidP="001220BC">
      <w:pPr>
        <w:pStyle w:val="H1G"/>
        <w:rPr>
          <w:lang w:eastAsia="zh-CN"/>
        </w:rPr>
      </w:pPr>
      <w:r w:rsidRPr="008E3929">
        <w:rPr>
          <w:lang w:eastAsia="zh-CN"/>
        </w:rPr>
        <w:tab/>
      </w:r>
      <w:r w:rsidR="00F27A77">
        <w:rPr>
          <w:lang w:eastAsia="zh-CN"/>
        </w:rPr>
        <w:t>K</w:t>
      </w:r>
      <w:r w:rsidRPr="008E3929">
        <w:rPr>
          <w:lang w:eastAsia="zh-CN"/>
        </w:rPr>
        <w:t>.</w:t>
      </w:r>
      <w:r w:rsidRPr="008E3929">
        <w:rPr>
          <w:lang w:eastAsia="zh-CN"/>
        </w:rPr>
        <w:tab/>
        <w:t>Cooperation with regional bodies</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78.</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 cooperate with</w:t>
      </w:r>
      <w:r w:rsidR="00B660BB">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 xml:space="preserve">the Council of Europe on the implementation of the Convention and other human rights instruments, both in the State party and in other Council of Europe member States. </w:t>
      </w:r>
    </w:p>
    <w:p w:rsidR="00001201" w:rsidRPr="008E3929" w:rsidRDefault="00001201" w:rsidP="001220BC">
      <w:pPr>
        <w:pStyle w:val="HChG"/>
      </w:pPr>
      <w:r w:rsidRPr="008E3929">
        <w:rPr>
          <w:color w:val="92D050"/>
        </w:rPr>
        <w:lastRenderedPageBreak/>
        <w:tab/>
      </w:r>
      <w:r w:rsidR="00C02C83" w:rsidRPr="008E3929">
        <w:t>V.</w:t>
      </w:r>
      <w:r w:rsidR="00C02C83" w:rsidRPr="008E3929">
        <w:tab/>
        <w:t>Implementation and reporting</w:t>
      </w:r>
    </w:p>
    <w:p w:rsidR="00001201" w:rsidRPr="008E3929" w:rsidRDefault="00001201" w:rsidP="001220BC">
      <w:pPr>
        <w:pStyle w:val="H1G"/>
      </w:pPr>
      <w:r w:rsidRPr="008E3929">
        <w:tab/>
        <w:t>A.</w:t>
      </w:r>
      <w:r w:rsidRPr="008E3929">
        <w:tab/>
        <w:t>Follow-up and dissemination</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79.</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recommends that the State party take all appropriate measures to ensure that the recommendations contained in the present concluding observations are fully implemented. The Committee also recommends that the combined third and fourth periodic report</w:t>
      </w:r>
      <w:r w:rsidR="006D7386">
        <w:rPr>
          <w:rFonts w:asciiTheme="majorBidi" w:eastAsia="Malgun Gothic" w:hAnsiTheme="majorBidi" w:cstheme="majorBidi"/>
          <w:b/>
          <w:lang w:eastAsia="zh-CN"/>
        </w:rPr>
        <w:t>s</w:t>
      </w:r>
      <w:r w:rsidR="00001201" w:rsidRPr="008E3929">
        <w:rPr>
          <w:rFonts w:asciiTheme="majorBidi" w:eastAsia="Malgun Gothic" w:hAnsiTheme="majorBidi" w:cstheme="majorBidi"/>
          <w:b/>
          <w:lang w:eastAsia="zh-CN"/>
        </w:rPr>
        <w:t>, the written replies to the list of issues of the State party and the present concluding observations be made widely available in the languages of the country.</w:t>
      </w:r>
    </w:p>
    <w:p w:rsidR="00001201" w:rsidRPr="008E3929" w:rsidRDefault="00001201" w:rsidP="001220BC">
      <w:pPr>
        <w:pStyle w:val="H1G"/>
        <w:rPr>
          <w:lang w:eastAsia="zh-CN"/>
        </w:rPr>
      </w:pPr>
      <w:r w:rsidRPr="008E3929">
        <w:rPr>
          <w:lang w:eastAsia="zh-CN"/>
        </w:rPr>
        <w:tab/>
        <w:t>B.</w:t>
      </w:r>
      <w:r w:rsidRPr="008E3929">
        <w:rPr>
          <w:lang w:eastAsia="zh-CN"/>
        </w:rPr>
        <w:tab/>
        <w:t xml:space="preserve">Next report </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80.</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invites the State party to submit its combined</w:t>
      </w:r>
      <w:r w:rsidR="006D7386">
        <w:rPr>
          <w:rFonts w:asciiTheme="majorBidi" w:eastAsia="Malgun Gothic" w:hAnsiTheme="majorBidi" w:cstheme="majorBidi"/>
          <w:b/>
          <w:lang w:eastAsia="zh-CN"/>
        </w:rPr>
        <w:t xml:space="preserve"> </w:t>
      </w:r>
      <w:r w:rsidR="00001201" w:rsidRPr="008E3929">
        <w:rPr>
          <w:rFonts w:asciiTheme="majorBidi" w:eastAsia="Malgun Gothic" w:hAnsiTheme="majorBidi" w:cstheme="majorBidi"/>
          <w:b/>
          <w:lang w:eastAsia="zh-CN"/>
        </w:rPr>
        <w:t>fifth and sixth periodic reports by 27 October 2021 and to include therein information on the follow-up to the present concluding observations. The report should be in compliance with the Committee’s harmonized treaty-specific reporting guidelines adopted on 31 January 2014 (CRC/C/58/Rev.3) and should not exceed 21,200 words (see General Assembly resolution 68/268, para. 16). In the event that a report exceeding the established word limit is submitted, the State party will be asked to shorten the report in accordance with the above-mentioned resolution. If the State party is not in a position to review and resubmit the report, translation thereof for the purposes of consideration by the treaty body cannot be guaranteed.</w:t>
      </w:r>
    </w:p>
    <w:p w:rsidR="00001201" w:rsidRPr="008E3929" w:rsidRDefault="00541D28" w:rsidP="00541D28">
      <w:pPr>
        <w:pStyle w:val="SingleTxtG"/>
        <w:rPr>
          <w:rFonts w:asciiTheme="majorBidi" w:eastAsia="Malgun Gothic" w:hAnsiTheme="majorBidi" w:cstheme="majorBidi"/>
          <w:b/>
          <w:lang w:eastAsia="zh-CN"/>
        </w:rPr>
      </w:pPr>
      <w:r w:rsidRPr="008E3929">
        <w:rPr>
          <w:rFonts w:asciiTheme="majorBidi" w:eastAsia="Malgun Gothic" w:hAnsiTheme="majorBidi" w:cstheme="majorBidi"/>
          <w:lang w:eastAsia="zh-CN"/>
        </w:rPr>
        <w:t>81.</w:t>
      </w:r>
      <w:r w:rsidRPr="008E3929">
        <w:rPr>
          <w:rFonts w:asciiTheme="majorBidi" w:eastAsia="Malgun Gothic" w:hAnsiTheme="majorBidi" w:cstheme="majorBidi"/>
          <w:lang w:eastAsia="zh-CN"/>
        </w:rPr>
        <w:tab/>
      </w:r>
      <w:r w:rsidR="00001201" w:rsidRPr="008E3929">
        <w:rPr>
          <w:rFonts w:asciiTheme="majorBidi" w:eastAsia="Malgun Gothic" w:hAnsiTheme="majorBidi" w:cstheme="majorBidi"/>
          <w:b/>
          <w:lang w:eastAsia="zh-CN"/>
        </w:rPr>
        <w:t>The Committee also invites the State party to submit an updated core document, not exceeding 42,400 words, in accordance with the requirements for the common core document in the harmonized guidelines on reporting under the international human rights treaties, including guidelines on a common core document and treaty-specific documents (HRI/GEN/2/Rev.6, chap. </w:t>
      </w:r>
      <w:proofErr w:type="gramStart"/>
      <w:r w:rsidR="00001201" w:rsidRPr="008E3929">
        <w:rPr>
          <w:rFonts w:asciiTheme="majorBidi" w:eastAsia="Malgun Gothic" w:hAnsiTheme="majorBidi" w:cstheme="majorBidi"/>
          <w:b/>
          <w:lang w:eastAsia="zh-CN"/>
        </w:rPr>
        <w:t xml:space="preserve">I) and </w:t>
      </w:r>
      <w:r w:rsidR="006D7386">
        <w:rPr>
          <w:rFonts w:asciiTheme="majorBidi" w:eastAsia="Malgun Gothic" w:hAnsiTheme="majorBidi" w:cstheme="majorBidi"/>
          <w:b/>
          <w:lang w:eastAsia="zh-CN"/>
        </w:rPr>
        <w:t xml:space="preserve">paragraph 16 of </w:t>
      </w:r>
      <w:r w:rsidR="00001201" w:rsidRPr="008E3929">
        <w:rPr>
          <w:rFonts w:asciiTheme="majorBidi" w:eastAsia="Malgun Gothic" w:hAnsiTheme="majorBidi" w:cstheme="majorBidi"/>
          <w:b/>
          <w:lang w:eastAsia="zh-CN"/>
        </w:rPr>
        <w:t>General Assembly resolution 68/268.</w:t>
      </w:r>
      <w:proofErr w:type="gramEnd"/>
    </w:p>
    <w:p w:rsidR="00001201" w:rsidRPr="008E3929" w:rsidRDefault="00C85754" w:rsidP="001220BC">
      <w:pPr>
        <w:pStyle w:val="SingleTxtG"/>
        <w:spacing w:before="240" w:after="0" w:line="360" w:lineRule="auto"/>
        <w:jc w:val="center"/>
      </w:pPr>
      <w:r w:rsidRPr="008E3929">
        <w:rPr>
          <w:rFonts w:asciiTheme="majorBidi" w:eastAsia="Malgun Gothic" w:hAnsiTheme="majorBidi" w:cstheme="majorBidi"/>
          <w:bCs/>
          <w:u w:val="single"/>
          <w:lang w:eastAsia="zh-CN"/>
        </w:rPr>
        <w:tab/>
      </w:r>
      <w:r w:rsidRPr="008E3929">
        <w:rPr>
          <w:rFonts w:asciiTheme="majorBidi" w:eastAsia="Malgun Gothic" w:hAnsiTheme="majorBidi" w:cstheme="majorBidi"/>
          <w:bCs/>
          <w:u w:val="single"/>
          <w:lang w:eastAsia="zh-CN"/>
        </w:rPr>
        <w:tab/>
      </w:r>
      <w:r w:rsidRPr="008E3929">
        <w:rPr>
          <w:rFonts w:asciiTheme="majorBidi" w:eastAsia="Malgun Gothic" w:hAnsiTheme="majorBidi" w:cstheme="majorBidi"/>
          <w:bCs/>
          <w:u w:val="single"/>
          <w:lang w:eastAsia="zh-CN"/>
        </w:rPr>
        <w:tab/>
      </w:r>
    </w:p>
    <w:sectPr w:rsidR="00001201" w:rsidRPr="008E3929" w:rsidSect="006E1A0E">
      <w:headerReference w:type="even" r:id="rId13"/>
      <w:headerReference w:type="default" r:id="rId14"/>
      <w:footerReference w:type="even" r:id="rId15"/>
      <w:footerReference w:type="defaul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028" w:rsidRDefault="004C7028"/>
  </w:endnote>
  <w:endnote w:type="continuationSeparator" w:id="0">
    <w:p w:rsidR="004C7028" w:rsidRDefault="004C7028"/>
  </w:endnote>
  <w:endnote w:type="continuationNotice" w:id="1">
    <w:p w:rsidR="004C7028" w:rsidRDefault="004C7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vOT1ef757c0">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0A8" w:rsidRPr="00001201" w:rsidRDefault="004470A8" w:rsidP="00001201">
    <w:pPr>
      <w:pStyle w:val="Footer"/>
      <w:tabs>
        <w:tab w:val="right" w:pos="9638"/>
      </w:tabs>
    </w:pPr>
    <w:r w:rsidRPr="00001201">
      <w:rPr>
        <w:b/>
        <w:sz w:val="18"/>
      </w:rPr>
      <w:fldChar w:fldCharType="begin"/>
    </w:r>
    <w:r w:rsidRPr="00001201">
      <w:rPr>
        <w:b/>
        <w:sz w:val="18"/>
      </w:rPr>
      <w:instrText xml:space="preserve"> PAGE  \* MERGEFORMAT </w:instrText>
    </w:r>
    <w:r w:rsidRPr="00001201">
      <w:rPr>
        <w:b/>
        <w:sz w:val="18"/>
      </w:rPr>
      <w:fldChar w:fldCharType="separate"/>
    </w:r>
    <w:r w:rsidR="00AC65EA">
      <w:rPr>
        <w:b/>
        <w:noProof/>
        <w:sz w:val="18"/>
      </w:rPr>
      <w:t>2</w:t>
    </w:r>
    <w:r w:rsidRPr="0000120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0A8" w:rsidRPr="00001201" w:rsidRDefault="004470A8" w:rsidP="00001201">
    <w:pPr>
      <w:pStyle w:val="Footer"/>
      <w:tabs>
        <w:tab w:val="right" w:pos="9638"/>
      </w:tabs>
      <w:rPr>
        <w:b/>
        <w:sz w:val="18"/>
      </w:rPr>
    </w:pPr>
    <w:r>
      <w:tab/>
    </w:r>
    <w:r w:rsidRPr="00001201">
      <w:rPr>
        <w:b/>
        <w:sz w:val="18"/>
      </w:rPr>
      <w:fldChar w:fldCharType="begin"/>
    </w:r>
    <w:r w:rsidRPr="00001201">
      <w:rPr>
        <w:b/>
        <w:sz w:val="18"/>
      </w:rPr>
      <w:instrText xml:space="preserve"> PAGE  \* MERGEFORMAT </w:instrText>
    </w:r>
    <w:r w:rsidRPr="00001201">
      <w:rPr>
        <w:b/>
        <w:sz w:val="18"/>
      </w:rPr>
      <w:fldChar w:fldCharType="separate"/>
    </w:r>
    <w:r w:rsidR="00AC65EA">
      <w:rPr>
        <w:b/>
        <w:noProof/>
        <w:sz w:val="18"/>
      </w:rPr>
      <w:t>3</w:t>
    </w:r>
    <w:r w:rsidRPr="0000120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028" w:rsidRPr="000B175B" w:rsidRDefault="004C7028" w:rsidP="000B175B">
      <w:pPr>
        <w:tabs>
          <w:tab w:val="right" w:pos="2155"/>
        </w:tabs>
        <w:spacing w:after="80"/>
        <w:ind w:left="680"/>
        <w:rPr>
          <w:u w:val="single"/>
        </w:rPr>
      </w:pPr>
      <w:r>
        <w:rPr>
          <w:u w:val="single"/>
        </w:rPr>
        <w:tab/>
      </w:r>
    </w:p>
  </w:footnote>
  <w:footnote w:type="continuationSeparator" w:id="0">
    <w:p w:rsidR="004C7028" w:rsidRPr="00FC68B7" w:rsidRDefault="004C7028" w:rsidP="00FC68B7">
      <w:pPr>
        <w:tabs>
          <w:tab w:val="left" w:pos="2155"/>
        </w:tabs>
        <w:spacing w:after="80"/>
        <w:ind w:left="680"/>
        <w:rPr>
          <w:u w:val="single"/>
        </w:rPr>
      </w:pPr>
      <w:r>
        <w:rPr>
          <w:u w:val="single"/>
        </w:rPr>
        <w:tab/>
      </w:r>
    </w:p>
  </w:footnote>
  <w:footnote w:type="continuationNotice" w:id="1">
    <w:p w:rsidR="004C7028" w:rsidRDefault="004C7028"/>
  </w:footnote>
  <w:footnote w:id="2">
    <w:p w:rsidR="004470A8" w:rsidRPr="006E1A0E" w:rsidRDefault="004470A8">
      <w:pPr>
        <w:pStyle w:val="FootnoteText"/>
      </w:pPr>
      <w:r>
        <w:rPr>
          <w:rStyle w:val="FootnoteReference"/>
        </w:rPr>
        <w:tab/>
      </w:r>
      <w:r w:rsidRPr="00287DD6">
        <w:rPr>
          <w:rStyle w:val="FootnoteReference"/>
          <w:sz w:val="20"/>
          <w:vertAlign w:val="baseline"/>
        </w:rPr>
        <w:t>*</w:t>
      </w:r>
      <w:r>
        <w:rPr>
          <w:rStyle w:val="FootnoteReference"/>
          <w:sz w:val="20"/>
          <w:vertAlign w:val="baseline"/>
        </w:rPr>
        <w:tab/>
      </w:r>
      <w:proofErr w:type="gramStart"/>
      <w:r w:rsidRPr="001220BC">
        <w:t>Adopted by the Committee at its seventy-first session (11-29 January 2016).</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0A8" w:rsidRPr="00001201" w:rsidRDefault="004470A8">
    <w:pPr>
      <w:pStyle w:val="Header"/>
    </w:pPr>
    <w:r>
      <w:t>CRC/C/IRL/CO/3-4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0A8" w:rsidRPr="00001201" w:rsidRDefault="004470A8" w:rsidP="00001201">
    <w:pPr>
      <w:pStyle w:val="Header"/>
      <w:jc w:val="right"/>
    </w:pPr>
    <w:r>
      <w:t>CRC/C/IRL/CO/3-4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5280D87"/>
    <w:multiLevelType w:val="hybridMultilevel"/>
    <w:tmpl w:val="1A94174A"/>
    <w:lvl w:ilvl="0" w:tplc="BBC4F23C">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nsid w:val="15034348"/>
    <w:multiLevelType w:val="hybridMultilevel"/>
    <w:tmpl w:val="8DDEE06E"/>
    <w:lvl w:ilvl="0" w:tplc="71AEBF62">
      <w:start w:val="1"/>
      <w:numFmt w:val="decimal"/>
      <w:lvlText w:val="%1."/>
      <w:lvlJc w:val="left"/>
      <w:pPr>
        <w:ind w:left="1689" w:hanging="555"/>
      </w:pPr>
      <w:rPr>
        <w:rFonts w:hint="default"/>
        <w:b w:val="0"/>
        <w:bCs/>
        <w:i w:val="0"/>
        <w:iCs w:val="0"/>
        <w:sz w:val="20"/>
        <w:szCs w:val="2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364C5181"/>
    <w:multiLevelType w:val="hybridMultilevel"/>
    <w:tmpl w:val="10EC6D96"/>
    <w:lvl w:ilvl="0" w:tplc="685058C6">
      <w:start w:val="3"/>
      <w:numFmt w:val="lowerLetter"/>
      <w:lvlText w:val="%1)"/>
      <w:lvlJc w:val="left"/>
      <w:pPr>
        <w:ind w:left="1891" w:hanging="360"/>
      </w:pPr>
      <w:rPr>
        <w:rFonts w:hint="default"/>
      </w:rPr>
    </w:lvl>
    <w:lvl w:ilvl="1" w:tplc="08090019">
      <w:start w:val="1"/>
      <w:numFmt w:val="lowerLetter"/>
      <w:lvlText w:val="%2."/>
      <w:lvlJc w:val="left"/>
      <w:pPr>
        <w:ind w:left="2611" w:hanging="360"/>
      </w:pPr>
    </w:lvl>
    <w:lvl w:ilvl="2" w:tplc="0809001B" w:tentative="1">
      <w:start w:val="1"/>
      <w:numFmt w:val="lowerRoman"/>
      <w:lvlText w:val="%3."/>
      <w:lvlJc w:val="right"/>
      <w:pPr>
        <w:ind w:left="3331" w:hanging="180"/>
      </w:pPr>
    </w:lvl>
    <w:lvl w:ilvl="3" w:tplc="0809000F" w:tentative="1">
      <w:start w:val="1"/>
      <w:numFmt w:val="decimal"/>
      <w:lvlText w:val="%4."/>
      <w:lvlJc w:val="left"/>
      <w:pPr>
        <w:ind w:left="4051" w:hanging="360"/>
      </w:pPr>
    </w:lvl>
    <w:lvl w:ilvl="4" w:tplc="08090019" w:tentative="1">
      <w:start w:val="1"/>
      <w:numFmt w:val="lowerLetter"/>
      <w:lvlText w:val="%5."/>
      <w:lvlJc w:val="left"/>
      <w:pPr>
        <w:ind w:left="4771" w:hanging="360"/>
      </w:pPr>
    </w:lvl>
    <w:lvl w:ilvl="5" w:tplc="0809001B" w:tentative="1">
      <w:start w:val="1"/>
      <w:numFmt w:val="lowerRoman"/>
      <w:lvlText w:val="%6."/>
      <w:lvlJc w:val="right"/>
      <w:pPr>
        <w:ind w:left="5491" w:hanging="180"/>
      </w:pPr>
    </w:lvl>
    <w:lvl w:ilvl="6" w:tplc="0809000F" w:tentative="1">
      <w:start w:val="1"/>
      <w:numFmt w:val="decimal"/>
      <w:lvlText w:val="%7."/>
      <w:lvlJc w:val="left"/>
      <w:pPr>
        <w:ind w:left="6211" w:hanging="360"/>
      </w:pPr>
    </w:lvl>
    <w:lvl w:ilvl="7" w:tplc="08090019" w:tentative="1">
      <w:start w:val="1"/>
      <w:numFmt w:val="lowerLetter"/>
      <w:lvlText w:val="%8."/>
      <w:lvlJc w:val="left"/>
      <w:pPr>
        <w:ind w:left="6931" w:hanging="360"/>
      </w:pPr>
    </w:lvl>
    <w:lvl w:ilvl="8" w:tplc="0809001B" w:tentative="1">
      <w:start w:val="1"/>
      <w:numFmt w:val="lowerRoman"/>
      <w:lvlText w:val="%9."/>
      <w:lvlJc w:val="right"/>
      <w:pPr>
        <w:ind w:left="7651" w:hanging="180"/>
      </w:pPr>
    </w:lvl>
  </w:abstractNum>
  <w:abstractNum w:abstractNumId="4">
    <w:nsid w:val="47CE6698"/>
    <w:multiLevelType w:val="hybridMultilevel"/>
    <w:tmpl w:val="EE2802D4"/>
    <w:lvl w:ilvl="0" w:tplc="F00A6468">
      <w:start w:val="1"/>
      <w:numFmt w:val="decimal"/>
      <w:lvlText w:val="%1."/>
      <w:lvlJc w:val="left"/>
      <w:pPr>
        <w:ind w:left="1353"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5F2717E9"/>
    <w:multiLevelType w:val="hybridMultilevel"/>
    <w:tmpl w:val="9AA4022E"/>
    <w:lvl w:ilvl="0" w:tplc="86143A72">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6">
    <w:nsid w:val="61A96C52"/>
    <w:multiLevelType w:val="hybridMultilevel"/>
    <w:tmpl w:val="0C823180"/>
    <w:lvl w:ilvl="0" w:tplc="82E4F91A">
      <w:start w:val="1"/>
      <w:numFmt w:val="lowerLetter"/>
      <w:lvlText w:val="%1)"/>
      <w:lvlJc w:val="left"/>
      <w:pPr>
        <w:ind w:left="1524" w:hanging="390"/>
      </w:pPr>
      <w:rPr>
        <w:rFonts w:ascii="AdvOT1ef757c0" w:hAnsi="AdvOT1ef757c0" w:cs="AdvOT1ef757c0" w:hint="default"/>
        <w:sz w:val="21"/>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nsid w:val="6403008D"/>
    <w:multiLevelType w:val="hybridMultilevel"/>
    <w:tmpl w:val="6B50560A"/>
    <w:lvl w:ilvl="0" w:tplc="23A60414">
      <w:start w:val="1"/>
      <w:numFmt w:val="decimal"/>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658E39A2"/>
    <w:multiLevelType w:val="hybridMultilevel"/>
    <w:tmpl w:val="F5D2343C"/>
    <w:lvl w:ilvl="0" w:tplc="12A0F998">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7EA149DD"/>
    <w:multiLevelType w:val="hybridMultilevel"/>
    <w:tmpl w:val="EE7EFD92"/>
    <w:lvl w:ilvl="0" w:tplc="BF20B55A">
      <w:start w:val="5"/>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9"/>
  </w:num>
  <w:num w:numId="3">
    <w:abstractNumId w:val="1"/>
  </w:num>
  <w:num w:numId="4">
    <w:abstractNumId w:val="10"/>
  </w:num>
  <w:num w:numId="5">
    <w:abstractNumId w:val="3"/>
  </w:num>
  <w:num w:numId="6">
    <w:abstractNumId w:val="5"/>
  </w:num>
  <w:num w:numId="7">
    <w:abstractNumId w:val="2"/>
  </w:num>
  <w:num w:numId="8">
    <w:abstractNumId w:val="6"/>
  </w:num>
  <w:num w:numId="9">
    <w:abstractNumId w:val="4"/>
  </w:num>
  <w:num w:numId="10">
    <w:abstractNumId w:val="8"/>
  </w:num>
  <w:num w:numId="11">
    <w:abstractNumId w:val="0"/>
  </w:num>
  <w:num w:numId="12">
    <w:abstractNumId w:val="9"/>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201"/>
    <w:rsid w:val="00001201"/>
    <w:rsid w:val="000059AD"/>
    <w:rsid w:val="00010840"/>
    <w:rsid w:val="00015E9C"/>
    <w:rsid w:val="00050F6B"/>
    <w:rsid w:val="000515A3"/>
    <w:rsid w:val="000574EE"/>
    <w:rsid w:val="00065073"/>
    <w:rsid w:val="00065C4A"/>
    <w:rsid w:val="00072C8C"/>
    <w:rsid w:val="00090CD9"/>
    <w:rsid w:val="00091419"/>
    <w:rsid w:val="000931C0"/>
    <w:rsid w:val="00093ADC"/>
    <w:rsid w:val="00093D07"/>
    <w:rsid w:val="000B0530"/>
    <w:rsid w:val="000B175B"/>
    <w:rsid w:val="000B2957"/>
    <w:rsid w:val="000B3A0F"/>
    <w:rsid w:val="000B45CA"/>
    <w:rsid w:val="000C11CF"/>
    <w:rsid w:val="000C2E07"/>
    <w:rsid w:val="000C6A47"/>
    <w:rsid w:val="000E0415"/>
    <w:rsid w:val="000E2FB2"/>
    <w:rsid w:val="000E7748"/>
    <w:rsid w:val="000F2429"/>
    <w:rsid w:val="0010321B"/>
    <w:rsid w:val="00105C14"/>
    <w:rsid w:val="001102D6"/>
    <w:rsid w:val="001220BC"/>
    <w:rsid w:val="00124E78"/>
    <w:rsid w:val="00126072"/>
    <w:rsid w:val="001332C2"/>
    <w:rsid w:val="00164F96"/>
    <w:rsid w:val="00167873"/>
    <w:rsid w:val="00172EF0"/>
    <w:rsid w:val="001755C1"/>
    <w:rsid w:val="001868FC"/>
    <w:rsid w:val="001917F7"/>
    <w:rsid w:val="001A110F"/>
    <w:rsid w:val="001A5A03"/>
    <w:rsid w:val="001B4B04"/>
    <w:rsid w:val="001B5AB4"/>
    <w:rsid w:val="001C6663"/>
    <w:rsid w:val="001C7895"/>
    <w:rsid w:val="001D1309"/>
    <w:rsid w:val="001D26DF"/>
    <w:rsid w:val="001D2FDC"/>
    <w:rsid w:val="001E3807"/>
    <w:rsid w:val="00202312"/>
    <w:rsid w:val="0020324B"/>
    <w:rsid w:val="0020546F"/>
    <w:rsid w:val="00211E0B"/>
    <w:rsid w:val="0022122C"/>
    <w:rsid w:val="002214B0"/>
    <w:rsid w:val="00237785"/>
    <w:rsid w:val="00241466"/>
    <w:rsid w:val="00256405"/>
    <w:rsid w:val="002754A4"/>
    <w:rsid w:val="00276E52"/>
    <w:rsid w:val="002845EC"/>
    <w:rsid w:val="00285844"/>
    <w:rsid w:val="00287DD6"/>
    <w:rsid w:val="0029651B"/>
    <w:rsid w:val="00297F10"/>
    <w:rsid w:val="002C7982"/>
    <w:rsid w:val="002D3E1F"/>
    <w:rsid w:val="002F2A90"/>
    <w:rsid w:val="002F4D55"/>
    <w:rsid w:val="00306BCA"/>
    <w:rsid w:val="003107FA"/>
    <w:rsid w:val="003229D8"/>
    <w:rsid w:val="00334678"/>
    <w:rsid w:val="00334AFC"/>
    <w:rsid w:val="00336125"/>
    <w:rsid w:val="003407DC"/>
    <w:rsid w:val="00341363"/>
    <w:rsid w:val="003468DC"/>
    <w:rsid w:val="00346C62"/>
    <w:rsid w:val="00355C90"/>
    <w:rsid w:val="003705E5"/>
    <w:rsid w:val="00374A84"/>
    <w:rsid w:val="0039277A"/>
    <w:rsid w:val="00394548"/>
    <w:rsid w:val="003972E0"/>
    <w:rsid w:val="003A788E"/>
    <w:rsid w:val="003C2CC4"/>
    <w:rsid w:val="003D1161"/>
    <w:rsid w:val="003D4B23"/>
    <w:rsid w:val="003E1330"/>
    <w:rsid w:val="003E535B"/>
    <w:rsid w:val="003F0912"/>
    <w:rsid w:val="003F3FB6"/>
    <w:rsid w:val="004022F5"/>
    <w:rsid w:val="00402C15"/>
    <w:rsid w:val="00405FFC"/>
    <w:rsid w:val="00410691"/>
    <w:rsid w:val="00414AA0"/>
    <w:rsid w:val="00431B21"/>
    <w:rsid w:val="004325CB"/>
    <w:rsid w:val="00446404"/>
    <w:rsid w:val="00446DE4"/>
    <w:rsid w:val="004470A8"/>
    <w:rsid w:val="0045072B"/>
    <w:rsid w:val="004520AE"/>
    <w:rsid w:val="00457FD9"/>
    <w:rsid w:val="0046597C"/>
    <w:rsid w:val="0046782A"/>
    <w:rsid w:val="00473FF8"/>
    <w:rsid w:val="004929D0"/>
    <w:rsid w:val="004A0DCD"/>
    <w:rsid w:val="004C046B"/>
    <w:rsid w:val="004C7028"/>
    <w:rsid w:val="004D026F"/>
    <w:rsid w:val="004E1CDC"/>
    <w:rsid w:val="004F6565"/>
    <w:rsid w:val="00533821"/>
    <w:rsid w:val="00537EE3"/>
    <w:rsid w:val="00540C2F"/>
    <w:rsid w:val="00541D28"/>
    <w:rsid w:val="005420F2"/>
    <w:rsid w:val="00544A6D"/>
    <w:rsid w:val="005609EF"/>
    <w:rsid w:val="00573470"/>
    <w:rsid w:val="005816E8"/>
    <w:rsid w:val="00585664"/>
    <w:rsid w:val="00597687"/>
    <w:rsid w:val="005A274D"/>
    <w:rsid w:val="005B3DB3"/>
    <w:rsid w:val="005C0081"/>
    <w:rsid w:val="005C50EF"/>
    <w:rsid w:val="005D5A84"/>
    <w:rsid w:val="005D6EE7"/>
    <w:rsid w:val="005E2839"/>
    <w:rsid w:val="005F0DB7"/>
    <w:rsid w:val="0061188C"/>
    <w:rsid w:val="00611FC4"/>
    <w:rsid w:val="00614076"/>
    <w:rsid w:val="006176FB"/>
    <w:rsid w:val="00630AAF"/>
    <w:rsid w:val="00640B26"/>
    <w:rsid w:val="00646A8B"/>
    <w:rsid w:val="00665022"/>
    <w:rsid w:val="00682D97"/>
    <w:rsid w:val="00686003"/>
    <w:rsid w:val="00692410"/>
    <w:rsid w:val="006A17CC"/>
    <w:rsid w:val="006A3067"/>
    <w:rsid w:val="006A7392"/>
    <w:rsid w:val="006B3839"/>
    <w:rsid w:val="006B45A3"/>
    <w:rsid w:val="006C0D34"/>
    <w:rsid w:val="006C680F"/>
    <w:rsid w:val="006D191E"/>
    <w:rsid w:val="006D1E4E"/>
    <w:rsid w:val="006D7386"/>
    <w:rsid w:val="006E1A0E"/>
    <w:rsid w:val="006E47D6"/>
    <w:rsid w:val="006E564B"/>
    <w:rsid w:val="006F4045"/>
    <w:rsid w:val="006F42D5"/>
    <w:rsid w:val="00723CA7"/>
    <w:rsid w:val="0072632A"/>
    <w:rsid w:val="007458AE"/>
    <w:rsid w:val="007641B0"/>
    <w:rsid w:val="0079775C"/>
    <w:rsid w:val="007A37B7"/>
    <w:rsid w:val="007A494D"/>
    <w:rsid w:val="007B6BA5"/>
    <w:rsid w:val="007C3390"/>
    <w:rsid w:val="007C4F4B"/>
    <w:rsid w:val="007D066E"/>
    <w:rsid w:val="007F20ED"/>
    <w:rsid w:val="007F3143"/>
    <w:rsid w:val="007F6611"/>
    <w:rsid w:val="007F7D30"/>
    <w:rsid w:val="00800CFB"/>
    <w:rsid w:val="00801FBA"/>
    <w:rsid w:val="008175E9"/>
    <w:rsid w:val="008242D7"/>
    <w:rsid w:val="0084572B"/>
    <w:rsid w:val="0086031D"/>
    <w:rsid w:val="008630D0"/>
    <w:rsid w:val="00871FD5"/>
    <w:rsid w:val="00873989"/>
    <w:rsid w:val="008979B1"/>
    <w:rsid w:val="008A6B25"/>
    <w:rsid w:val="008A6C4F"/>
    <w:rsid w:val="008B340D"/>
    <w:rsid w:val="008E0E46"/>
    <w:rsid w:val="008E3929"/>
    <w:rsid w:val="008F084C"/>
    <w:rsid w:val="008F18D6"/>
    <w:rsid w:val="00900AF3"/>
    <w:rsid w:val="00901DD0"/>
    <w:rsid w:val="00904B13"/>
    <w:rsid w:val="00906EAA"/>
    <w:rsid w:val="00907CC9"/>
    <w:rsid w:val="009212BB"/>
    <w:rsid w:val="00934256"/>
    <w:rsid w:val="009410B6"/>
    <w:rsid w:val="00942BE3"/>
    <w:rsid w:val="00943969"/>
    <w:rsid w:val="00960A18"/>
    <w:rsid w:val="00963CBA"/>
    <w:rsid w:val="00966D5E"/>
    <w:rsid w:val="009760DB"/>
    <w:rsid w:val="00991261"/>
    <w:rsid w:val="00993F64"/>
    <w:rsid w:val="00994FC5"/>
    <w:rsid w:val="009C10BE"/>
    <w:rsid w:val="009D6CB6"/>
    <w:rsid w:val="009E45FF"/>
    <w:rsid w:val="009F1F9A"/>
    <w:rsid w:val="009F3E16"/>
    <w:rsid w:val="00A1427D"/>
    <w:rsid w:val="00A20F8F"/>
    <w:rsid w:val="00A31616"/>
    <w:rsid w:val="00A576BA"/>
    <w:rsid w:val="00A72F22"/>
    <w:rsid w:val="00A748A6"/>
    <w:rsid w:val="00A85FD8"/>
    <w:rsid w:val="00A879A4"/>
    <w:rsid w:val="00A87C65"/>
    <w:rsid w:val="00A973F2"/>
    <w:rsid w:val="00AA70E9"/>
    <w:rsid w:val="00AC379F"/>
    <w:rsid w:val="00AC65EA"/>
    <w:rsid w:val="00AD398B"/>
    <w:rsid w:val="00AE58FE"/>
    <w:rsid w:val="00AF4596"/>
    <w:rsid w:val="00AF5D0F"/>
    <w:rsid w:val="00B14BE0"/>
    <w:rsid w:val="00B25346"/>
    <w:rsid w:val="00B30179"/>
    <w:rsid w:val="00B3317B"/>
    <w:rsid w:val="00B440B5"/>
    <w:rsid w:val="00B660BB"/>
    <w:rsid w:val="00B75D73"/>
    <w:rsid w:val="00B81E12"/>
    <w:rsid w:val="00B8691F"/>
    <w:rsid w:val="00B93068"/>
    <w:rsid w:val="00BB674D"/>
    <w:rsid w:val="00BC74E9"/>
    <w:rsid w:val="00BE618E"/>
    <w:rsid w:val="00C01E72"/>
    <w:rsid w:val="00C02C83"/>
    <w:rsid w:val="00C04035"/>
    <w:rsid w:val="00C0689E"/>
    <w:rsid w:val="00C23D50"/>
    <w:rsid w:val="00C27445"/>
    <w:rsid w:val="00C3324E"/>
    <w:rsid w:val="00C4617A"/>
    <w:rsid w:val="00C463DD"/>
    <w:rsid w:val="00C4655C"/>
    <w:rsid w:val="00C52136"/>
    <w:rsid w:val="00C60A52"/>
    <w:rsid w:val="00C745C3"/>
    <w:rsid w:val="00C85754"/>
    <w:rsid w:val="00C865A3"/>
    <w:rsid w:val="00CA4CF5"/>
    <w:rsid w:val="00CD75AE"/>
    <w:rsid w:val="00CE4A8F"/>
    <w:rsid w:val="00D04315"/>
    <w:rsid w:val="00D1091D"/>
    <w:rsid w:val="00D2031B"/>
    <w:rsid w:val="00D25FE2"/>
    <w:rsid w:val="00D33CD2"/>
    <w:rsid w:val="00D35C22"/>
    <w:rsid w:val="00D43252"/>
    <w:rsid w:val="00D628E6"/>
    <w:rsid w:val="00D63495"/>
    <w:rsid w:val="00D978C6"/>
    <w:rsid w:val="00DA01EB"/>
    <w:rsid w:val="00DA67AD"/>
    <w:rsid w:val="00DB25CF"/>
    <w:rsid w:val="00DB4442"/>
    <w:rsid w:val="00DD0160"/>
    <w:rsid w:val="00E03CFF"/>
    <w:rsid w:val="00E12AE9"/>
    <w:rsid w:val="00E130AB"/>
    <w:rsid w:val="00E42758"/>
    <w:rsid w:val="00E5644E"/>
    <w:rsid w:val="00E7260F"/>
    <w:rsid w:val="00E96630"/>
    <w:rsid w:val="00EA4A59"/>
    <w:rsid w:val="00EA62EE"/>
    <w:rsid w:val="00EC0D7C"/>
    <w:rsid w:val="00EC46FA"/>
    <w:rsid w:val="00EC7F0A"/>
    <w:rsid w:val="00ED383A"/>
    <w:rsid w:val="00ED7A2A"/>
    <w:rsid w:val="00EE7527"/>
    <w:rsid w:val="00EF1D7F"/>
    <w:rsid w:val="00F04954"/>
    <w:rsid w:val="00F11582"/>
    <w:rsid w:val="00F27A77"/>
    <w:rsid w:val="00F33EAB"/>
    <w:rsid w:val="00F40E75"/>
    <w:rsid w:val="00F4130F"/>
    <w:rsid w:val="00F42EC1"/>
    <w:rsid w:val="00F45132"/>
    <w:rsid w:val="00F50D83"/>
    <w:rsid w:val="00F947BF"/>
    <w:rsid w:val="00FC47FE"/>
    <w:rsid w:val="00FC68B7"/>
    <w:rsid w:val="00FD5B18"/>
    <w:rsid w:val="00FD79A4"/>
    <w:rsid w:val="00FE3111"/>
    <w:rsid w:val="00FF603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5D73"/>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B75D73"/>
    <w:pPr>
      <w:spacing w:after="0" w:line="240" w:lineRule="auto"/>
      <w:ind w:right="0"/>
      <w:jc w:val="left"/>
      <w:outlineLvl w:val="0"/>
    </w:pPr>
  </w:style>
  <w:style w:type="paragraph" w:styleId="Heading2">
    <w:name w:val="heading 2"/>
    <w:basedOn w:val="Normal"/>
    <w:next w:val="Normal"/>
    <w:link w:val="Heading2Char"/>
    <w:qFormat/>
    <w:rsid w:val="00B75D73"/>
    <w:pPr>
      <w:spacing w:line="240" w:lineRule="auto"/>
      <w:outlineLvl w:val="1"/>
    </w:pPr>
    <w:rPr>
      <w:lang w:val="x-none"/>
    </w:rPr>
  </w:style>
  <w:style w:type="paragraph" w:styleId="Heading3">
    <w:name w:val="heading 3"/>
    <w:basedOn w:val="Normal"/>
    <w:next w:val="Normal"/>
    <w:link w:val="Heading3Char"/>
    <w:qFormat/>
    <w:rsid w:val="00B75D73"/>
    <w:pPr>
      <w:spacing w:line="240" w:lineRule="auto"/>
      <w:outlineLvl w:val="2"/>
    </w:pPr>
    <w:rPr>
      <w:lang w:val="x-none"/>
    </w:rPr>
  </w:style>
  <w:style w:type="paragraph" w:styleId="Heading4">
    <w:name w:val="heading 4"/>
    <w:basedOn w:val="Normal"/>
    <w:next w:val="Normal"/>
    <w:qFormat/>
    <w:rsid w:val="00B75D73"/>
    <w:pPr>
      <w:spacing w:line="240" w:lineRule="auto"/>
      <w:outlineLvl w:val="3"/>
    </w:pPr>
  </w:style>
  <w:style w:type="paragraph" w:styleId="Heading5">
    <w:name w:val="heading 5"/>
    <w:basedOn w:val="Normal"/>
    <w:next w:val="Normal"/>
    <w:qFormat/>
    <w:rsid w:val="00B75D73"/>
    <w:pPr>
      <w:spacing w:line="240" w:lineRule="auto"/>
      <w:outlineLvl w:val="4"/>
    </w:pPr>
  </w:style>
  <w:style w:type="paragraph" w:styleId="Heading6">
    <w:name w:val="heading 6"/>
    <w:basedOn w:val="Normal"/>
    <w:next w:val="Normal"/>
    <w:qFormat/>
    <w:rsid w:val="00B75D73"/>
    <w:pPr>
      <w:spacing w:line="240" w:lineRule="auto"/>
      <w:outlineLvl w:val="5"/>
    </w:pPr>
  </w:style>
  <w:style w:type="paragraph" w:styleId="Heading7">
    <w:name w:val="heading 7"/>
    <w:basedOn w:val="Normal"/>
    <w:next w:val="Normal"/>
    <w:qFormat/>
    <w:rsid w:val="00B75D73"/>
    <w:pPr>
      <w:spacing w:line="240" w:lineRule="auto"/>
      <w:outlineLvl w:val="6"/>
    </w:pPr>
  </w:style>
  <w:style w:type="paragraph" w:styleId="Heading8">
    <w:name w:val="heading 8"/>
    <w:basedOn w:val="Normal"/>
    <w:next w:val="Normal"/>
    <w:qFormat/>
    <w:rsid w:val="00B75D73"/>
    <w:pPr>
      <w:spacing w:line="240" w:lineRule="auto"/>
      <w:outlineLvl w:val="7"/>
    </w:pPr>
  </w:style>
  <w:style w:type="paragraph" w:styleId="Heading9">
    <w:name w:val="heading 9"/>
    <w:basedOn w:val="Normal"/>
    <w:next w:val="Normal"/>
    <w:qFormat/>
    <w:rsid w:val="00B75D7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6E1A0E"/>
    <w:pPr>
      <w:kinsoku w:val="0"/>
      <w:overflowPunct w:val="0"/>
      <w:autoSpaceDE w:val="0"/>
      <w:autoSpaceDN w:val="0"/>
      <w:adjustRightInd w:val="0"/>
      <w:snapToGrid w:val="0"/>
      <w:spacing w:after="120"/>
      <w:ind w:left="1134" w:right="1134"/>
      <w:jc w:val="both"/>
    </w:pPr>
    <w:rPr>
      <w:rFonts w:eastAsiaTheme="minorHAnsi"/>
    </w:rPr>
  </w:style>
  <w:style w:type="paragraph" w:customStyle="1" w:styleId="HMG">
    <w:name w:val="_ H __M_G"/>
    <w:basedOn w:val="Normal"/>
    <w:next w:val="Normal"/>
    <w:rsid w:val="00B75D7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E1A0E"/>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Theme="minorHAnsi"/>
      <w:b/>
      <w:sz w:val="28"/>
    </w:rPr>
  </w:style>
  <w:style w:type="character" w:styleId="FootnoteReference">
    <w:name w:val="footnote reference"/>
    <w:aliases w:val="4_G"/>
    <w:qFormat/>
    <w:rsid w:val="006E1A0E"/>
    <w:rPr>
      <w:rFonts w:ascii="Times New Roman" w:hAnsi="Times New Roman"/>
      <w:sz w:val="18"/>
      <w:vertAlign w:val="superscript"/>
    </w:rPr>
  </w:style>
  <w:style w:type="character" w:styleId="EndnoteReference">
    <w:name w:val="endnote reference"/>
    <w:aliases w:val="1_G"/>
    <w:rsid w:val="00B75D73"/>
    <w:rPr>
      <w:rFonts w:ascii="Times New Roman" w:hAnsi="Times New Roman"/>
      <w:sz w:val="18"/>
      <w:vertAlign w:val="superscript"/>
    </w:rPr>
  </w:style>
  <w:style w:type="paragraph" w:styleId="Header">
    <w:name w:val="header"/>
    <w:aliases w:val="6_G"/>
    <w:basedOn w:val="Normal"/>
    <w:link w:val="HeaderChar"/>
    <w:rsid w:val="00B75D73"/>
    <w:pPr>
      <w:pBdr>
        <w:bottom w:val="single" w:sz="4" w:space="4" w:color="auto"/>
      </w:pBdr>
      <w:spacing w:line="240" w:lineRule="auto"/>
    </w:pPr>
    <w:rPr>
      <w:b/>
      <w:sz w:val="18"/>
      <w:lang w:val="x-none"/>
    </w:rPr>
  </w:style>
  <w:style w:type="table" w:styleId="TableGrid">
    <w:name w:val="Table Grid"/>
    <w:basedOn w:val="TableNormal"/>
    <w:semiHidden/>
    <w:rsid w:val="00B75D7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B75D73"/>
    <w:rPr>
      <w:color w:val="auto"/>
      <w:u w:val="none"/>
    </w:rPr>
  </w:style>
  <w:style w:type="character" w:styleId="FollowedHyperlink">
    <w:name w:val="FollowedHyperlink"/>
    <w:semiHidden/>
    <w:rsid w:val="00B75D73"/>
    <w:rPr>
      <w:color w:val="auto"/>
      <w:u w:val="none"/>
    </w:rPr>
  </w:style>
  <w:style w:type="paragraph" w:customStyle="1" w:styleId="SMG">
    <w:name w:val="__S_M_G"/>
    <w:basedOn w:val="Normal"/>
    <w:next w:val="Normal"/>
    <w:rsid w:val="00B75D73"/>
    <w:pPr>
      <w:keepNext/>
      <w:keepLines/>
      <w:spacing w:before="240" w:after="240" w:line="420" w:lineRule="exact"/>
      <w:ind w:left="1134" w:right="1134"/>
    </w:pPr>
    <w:rPr>
      <w:b/>
      <w:sz w:val="40"/>
    </w:rPr>
  </w:style>
  <w:style w:type="paragraph" w:customStyle="1" w:styleId="SLG">
    <w:name w:val="__S_L_G"/>
    <w:basedOn w:val="Normal"/>
    <w:next w:val="Normal"/>
    <w:rsid w:val="00B75D73"/>
    <w:pPr>
      <w:keepNext/>
      <w:keepLines/>
      <w:spacing w:before="240" w:after="240" w:line="580" w:lineRule="exact"/>
      <w:ind w:left="1134" w:right="1134"/>
    </w:pPr>
    <w:rPr>
      <w:b/>
      <w:sz w:val="56"/>
    </w:rPr>
  </w:style>
  <w:style w:type="paragraph" w:customStyle="1" w:styleId="SSG">
    <w:name w:val="__S_S_G"/>
    <w:basedOn w:val="Normal"/>
    <w:next w:val="Normal"/>
    <w:rsid w:val="00B75D73"/>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6E1A0E"/>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paragraph" w:styleId="EndnoteText">
    <w:name w:val="endnote text"/>
    <w:aliases w:val="2_G"/>
    <w:basedOn w:val="FootnoteText"/>
    <w:rsid w:val="00B75D73"/>
  </w:style>
  <w:style w:type="character" w:styleId="PageNumber">
    <w:name w:val="page number"/>
    <w:aliases w:val="7_G"/>
    <w:rsid w:val="00B75D73"/>
    <w:rPr>
      <w:rFonts w:ascii="Times New Roman" w:hAnsi="Times New Roman"/>
      <w:b/>
      <w:sz w:val="18"/>
    </w:rPr>
  </w:style>
  <w:style w:type="paragraph" w:customStyle="1" w:styleId="XLargeG">
    <w:name w:val="__XLarge_G"/>
    <w:basedOn w:val="Normal"/>
    <w:next w:val="Normal"/>
    <w:rsid w:val="00B75D73"/>
    <w:pPr>
      <w:keepNext/>
      <w:keepLines/>
      <w:spacing w:before="240" w:after="240" w:line="420" w:lineRule="exact"/>
      <w:ind w:left="1134" w:right="1134"/>
    </w:pPr>
    <w:rPr>
      <w:b/>
      <w:sz w:val="40"/>
    </w:rPr>
  </w:style>
  <w:style w:type="paragraph" w:customStyle="1" w:styleId="Bullet1G">
    <w:name w:val="_Bullet 1_G"/>
    <w:basedOn w:val="Normal"/>
    <w:qFormat/>
    <w:rsid w:val="006E1A0E"/>
    <w:pPr>
      <w:numPr>
        <w:numId w:val="11"/>
      </w:numPr>
      <w:kinsoku w:val="0"/>
      <w:overflowPunct w:val="0"/>
      <w:autoSpaceDE w:val="0"/>
      <w:autoSpaceDN w:val="0"/>
      <w:adjustRightInd w:val="0"/>
      <w:snapToGrid w:val="0"/>
      <w:spacing w:after="120"/>
      <w:ind w:right="1134"/>
      <w:jc w:val="both"/>
    </w:pPr>
    <w:rPr>
      <w:rFonts w:eastAsiaTheme="minorHAnsi"/>
    </w:rPr>
  </w:style>
  <w:style w:type="paragraph" w:styleId="Footer">
    <w:name w:val="footer"/>
    <w:aliases w:val="3_G"/>
    <w:basedOn w:val="Normal"/>
    <w:link w:val="FooterChar"/>
    <w:uiPriority w:val="99"/>
    <w:rsid w:val="00B75D73"/>
    <w:pPr>
      <w:spacing w:line="240" w:lineRule="auto"/>
    </w:pPr>
    <w:rPr>
      <w:sz w:val="16"/>
      <w:lang w:val="x-none"/>
    </w:rPr>
  </w:style>
  <w:style w:type="paragraph" w:customStyle="1" w:styleId="Bullet2G">
    <w:name w:val="_Bullet 2_G"/>
    <w:basedOn w:val="Normal"/>
    <w:qFormat/>
    <w:rsid w:val="006E1A0E"/>
    <w:pPr>
      <w:numPr>
        <w:numId w:val="12"/>
      </w:numPr>
      <w:kinsoku w:val="0"/>
      <w:overflowPunct w:val="0"/>
      <w:autoSpaceDE w:val="0"/>
      <w:autoSpaceDN w:val="0"/>
      <w:adjustRightInd w:val="0"/>
      <w:snapToGrid w:val="0"/>
      <w:spacing w:after="120"/>
      <w:ind w:right="1134"/>
      <w:jc w:val="both"/>
    </w:pPr>
    <w:rPr>
      <w:rFonts w:eastAsiaTheme="minorHAnsi"/>
    </w:rPr>
  </w:style>
  <w:style w:type="paragraph" w:customStyle="1" w:styleId="H1G">
    <w:name w:val="_ H_1_G"/>
    <w:basedOn w:val="Normal"/>
    <w:next w:val="Normal"/>
    <w:link w:val="H1GChar"/>
    <w:qFormat/>
    <w:rsid w:val="006E1A0E"/>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Theme="minorHAnsi"/>
      <w:b/>
      <w:sz w:val="24"/>
    </w:rPr>
  </w:style>
  <w:style w:type="paragraph" w:customStyle="1" w:styleId="H23G">
    <w:name w:val="_ H_2/3_G"/>
    <w:basedOn w:val="Normal"/>
    <w:next w:val="Normal"/>
    <w:qFormat/>
    <w:rsid w:val="006E1A0E"/>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b/>
    </w:rPr>
  </w:style>
  <w:style w:type="paragraph" w:customStyle="1" w:styleId="H4G">
    <w:name w:val="_ H_4_G"/>
    <w:basedOn w:val="Normal"/>
    <w:next w:val="Normal"/>
    <w:qFormat/>
    <w:rsid w:val="006E1A0E"/>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i/>
    </w:rPr>
  </w:style>
  <w:style w:type="paragraph" w:customStyle="1" w:styleId="H56G">
    <w:name w:val="_ H_5/6_G"/>
    <w:basedOn w:val="Normal"/>
    <w:next w:val="Normal"/>
    <w:qFormat/>
    <w:rsid w:val="006E1A0E"/>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rPr>
  </w:style>
  <w:style w:type="numbering" w:customStyle="1" w:styleId="NoList1">
    <w:name w:val="No List1"/>
    <w:next w:val="NoList"/>
    <w:uiPriority w:val="99"/>
    <w:semiHidden/>
    <w:unhideWhenUsed/>
    <w:rsid w:val="00001201"/>
  </w:style>
  <w:style w:type="character" w:customStyle="1" w:styleId="Heading1Char">
    <w:name w:val="Heading 1 Char"/>
    <w:aliases w:val="Table_G Char"/>
    <w:link w:val="Heading1"/>
    <w:uiPriority w:val="9"/>
    <w:locked/>
    <w:rsid w:val="00001201"/>
    <w:rPr>
      <w:lang w:eastAsia="en-US"/>
    </w:rPr>
  </w:style>
  <w:style w:type="character" w:customStyle="1" w:styleId="Heading2Char">
    <w:name w:val="Heading 2 Char"/>
    <w:link w:val="Heading2"/>
    <w:locked/>
    <w:rsid w:val="00001201"/>
    <w:rPr>
      <w:lang w:eastAsia="en-US"/>
    </w:rPr>
  </w:style>
  <w:style w:type="character" w:customStyle="1" w:styleId="Heading3Char">
    <w:name w:val="Heading 3 Char"/>
    <w:link w:val="Heading3"/>
    <w:locked/>
    <w:rsid w:val="00001201"/>
    <w:rPr>
      <w:lang w:eastAsia="en-US"/>
    </w:rPr>
  </w:style>
  <w:style w:type="character" w:styleId="Strong">
    <w:name w:val="Strong"/>
    <w:uiPriority w:val="22"/>
    <w:qFormat/>
    <w:rsid w:val="00001201"/>
    <w:rPr>
      <w:b/>
    </w:rPr>
  </w:style>
  <w:style w:type="paragraph" w:customStyle="1" w:styleId="Default">
    <w:name w:val="Default"/>
    <w:rsid w:val="00001201"/>
    <w:pPr>
      <w:autoSpaceDE w:val="0"/>
      <w:autoSpaceDN w:val="0"/>
      <w:adjustRightInd w:val="0"/>
    </w:pPr>
    <w:rPr>
      <w:rFonts w:eastAsia="SimSun"/>
      <w:color w:val="000000"/>
      <w:sz w:val="24"/>
      <w:szCs w:val="24"/>
      <w:lang w:val="en-US" w:eastAsia="zh-CN"/>
    </w:rPr>
  </w:style>
  <w:style w:type="character" w:customStyle="1" w:styleId="SingleTxtGChar">
    <w:name w:val="_ Single Txt_G Char"/>
    <w:link w:val="SingleTxtG"/>
    <w:locked/>
    <w:rsid w:val="00001201"/>
    <w:rPr>
      <w:rFonts w:eastAsiaTheme="minorHAnsi"/>
      <w:lang w:eastAsia="en-US"/>
    </w:rPr>
  </w:style>
  <w:style w:type="character" w:customStyle="1" w:styleId="FootnoteTextChar">
    <w:name w:val="Footnote Text Char"/>
    <w:aliases w:val="5_G Char"/>
    <w:link w:val="FootnoteText"/>
    <w:locked/>
    <w:rsid w:val="00001201"/>
    <w:rPr>
      <w:rFonts w:eastAsiaTheme="minorHAnsi"/>
      <w:sz w:val="18"/>
      <w:lang w:eastAsia="en-US"/>
    </w:rPr>
  </w:style>
  <w:style w:type="character" w:customStyle="1" w:styleId="Bulletpoint1Char">
    <w:name w:val="Bulletpoint_1 Char"/>
    <w:link w:val="Bulletpoint1"/>
    <w:locked/>
    <w:rsid w:val="00001201"/>
    <w:rPr>
      <w:lang w:val="en-US" w:eastAsia="x-none"/>
    </w:rPr>
  </w:style>
  <w:style w:type="paragraph" w:customStyle="1" w:styleId="Bulletpoint1">
    <w:name w:val="Bulletpoint_1"/>
    <w:basedOn w:val="Normal"/>
    <w:link w:val="Bulletpoint1Char"/>
    <w:rsid w:val="00001201"/>
    <w:pPr>
      <w:widowControl w:val="0"/>
      <w:tabs>
        <w:tab w:val="num" w:pos="720"/>
      </w:tabs>
      <w:suppressAutoHyphens w:val="0"/>
      <w:snapToGrid w:val="0"/>
      <w:spacing w:after="120" w:line="240" w:lineRule="auto"/>
      <w:ind w:left="720" w:hanging="360"/>
      <w:jc w:val="both"/>
    </w:pPr>
    <w:rPr>
      <w:lang w:val="en-US" w:eastAsia="x-none"/>
    </w:rPr>
  </w:style>
  <w:style w:type="paragraph" w:customStyle="1" w:styleId="LightGrid-Accent31">
    <w:name w:val="Light Grid - Accent 31"/>
    <w:basedOn w:val="Normal"/>
    <w:uiPriority w:val="34"/>
    <w:qFormat/>
    <w:rsid w:val="00001201"/>
    <w:pPr>
      <w:suppressAutoHyphens w:val="0"/>
      <w:spacing w:line="240" w:lineRule="auto"/>
      <w:ind w:left="708"/>
    </w:pPr>
    <w:rPr>
      <w:rFonts w:eastAsia="Calibri"/>
      <w:sz w:val="24"/>
      <w:szCs w:val="24"/>
      <w:lang w:val="de-DE" w:eastAsia="de-DE"/>
    </w:rPr>
  </w:style>
  <w:style w:type="character" w:customStyle="1" w:styleId="HChGChar">
    <w:name w:val="_ H _Ch_G Char"/>
    <w:link w:val="HChG"/>
    <w:locked/>
    <w:rsid w:val="00001201"/>
    <w:rPr>
      <w:rFonts w:eastAsiaTheme="minorHAnsi"/>
      <w:b/>
      <w:sz w:val="28"/>
      <w:lang w:eastAsia="en-US"/>
    </w:rPr>
  </w:style>
  <w:style w:type="character" w:styleId="Emphasis">
    <w:name w:val="Emphasis"/>
    <w:uiPriority w:val="20"/>
    <w:qFormat/>
    <w:rsid w:val="00001201"/>
    <w:rPr>
      <w:rFonts w:cs="Times New Roman"/>
      <w:b/>
      <w:bCs/>
    </w:rPr>
  </w:style>
  <w:style w:type="character" w:customStyle="1" w:styleId="st">
    <w:name w:val="st"/>
    <w:rsid w:val="00001201"/>
    <w:rPr>
      <w:rFonts w:cs="Times New Roman"/>
    </w:rPr>
  </w:style>
  <w:style w:type="character" w:customStyle="1" w:styleId="H1GChar">
    <w:name w:val="_ H_1_G Char"/>
    <w:link w:val="H1G"/>
    <w:rsid w:val="00001201"/>
    <w:rPr>
      <w:rFonts w:eastAsiaTheme="minorHAnsi"/>
      <w:b/>
      <w:sz w:val="24"/>
      <w:lang w:eastAsia="en-US"/>
    </w:rPr>
  </w:style>
  <w:style w:type="paragraph" w:styleId="BalloonText">
    <w:name w:val="Balloon Text"/>
    <w:basedOn w:val="Normal"/>
    <w:link w:val="BalloonTextChar"/>
    <w:rsid w:val="00001201"/>
    <w:rPr>
      <w:rFonts w:ascii="Tahoma" w:hAnsi="Tahoma"/>
      <w:sz w:val="16"/>
      <w:szCs w:val="16"/>
      <w:lang w:val="x-none"/>
    </w:rPr>
  </w:style>
  <w:style w:type="character" w:customStyle="1" w:styleId="BalloonTextChar">
    <w:name w:val="Balloon Text Char"/>
    <w:link w:val="BalloonText"/>
    <w:rsid w:val="00001201"/>
    <w:rPr>
      <w:rFonts w:ascii="Tahoma" w:hAnsi="Tahoma"/>
      <w:sz w:val="16"/>
      <w:szCs w:val="16"/>
      <w:lang w:val="x-none" w:eastAsia="en-US"/>
    </w:rPr>
  </w:style>
  <w:style w:type="character" w:styleId="CommentReference">
    <w:name w:val="annotation reference"/>
    <w:uiPriority w:val="99"/>
    <w:rsid w:val="00001201"/>
    <w:rPr>
      <w:sz w:val="16"/>
      <w:szCs w:val="16"/>
    </w:rPr>
  </w:style>
  <w:style w:type="paragraph" w:styleId="CommentText">
    <w:name w:val="annotation text"/>
    <w:basedOn w:val="Normal"/>
    <w:link w:val="CommentTextChar"/>
    <w:uiPriority w:val="99"/>
    <w:rsid w:val="00001201"/>
    <w:rPr>
      <w:lang w:val="x-none"/>
    </w:rPr>
  </w:style>
  <w:style w:type="character" w:customStyle="1" w:styleId="CommentTextChar">
    <w:name w:val="Comment Text Char"/>
    <w:link w:val="CommentText"/>
    <w:uiPriority w:val="99"/>
    <w:rsid w:val="00001201"/>
    <w:rPr>
      <w:lang w:val="x-none" w:eastAsia="en-US"/>
    </w:rPr>
  </w:style>
  <w:style w:type="paragraph" w:styleId="CommentSubject">
    <w:name w:val="annotation subject"/>
    <w:basedOn w:val="CommentText"/>
    <w:next w:val="CommentText"/>
    <w:link w:val="CommentSubjectChar"/>
    <w:rsid w:val="00001201"/>
    <w:rPr>
      <w:b/>
      <w:bCs/>
    </w:rPr>
  </w:style>
  <w:style w:type="character" w:customStyle="1" w:styleId="CommentSubjectChar">
    <w:name w:val="Comment Subject Char"/>
    <w:link w:val="CommentSubject"/>
    <w:rsid w:val="00001201"/>
    <w:rPr>
      <w:b/>
      <w:bCs/>
      <w:lang w:val="x-none" w:eastAsia="en-US"/>
    </w:rPr>
  </w:style>
  <w:style w:type="character" w:customStyle="1" w:styleId="HeaderChar">
    <w:name w:val="Header Char"/>
    <w:aliases w:val="6_G Char"/>
    <w:link w:val="Header"/>
    <w:rsid w:val="00001201"/>
    <w:rPr>
      <w:b/>
      <w:sz w:val="18"/>
      <w:lang w:eastAsia="en-US"/>
    </w:rPr>
  </w:style>
  <w:style w:type="character" w:customStyle="1" w:styleId="FooterChar">
    <w:name w:val="Footer Char"/>
    <w:aliases w:val="3_G Char"/>
    <w:link w:val="Footer"/>
    <w:uiPriority w:val="99"/>
    <w:rsid w:val="00001201"/>
    <w:rPr>
      <w:sz w:val="16"/>
      <w:lang w:eastAsia="en-US"/>
    </w:rPr>
  </w:style>
  <w:style w:type="paragraph" w:styleId="DocumentMap">
    <w:name w:val="Document Map"/>
    <w:basedOn w:val="Normal"/>
    <w:link w:val="DocumentMapChar"/>
    <w:rsid w:val="00001201"/>
    <w:pPr>
      <w:suppressAutoHyphens w:val="0"/>
      <w:spacing w:line="240" w:lineRule="auto"/>
    </w:pPr>
    <w:rPr>
      <w:rFonts w:ascii="Tahoma" w:eastAsia="Calibri" w:hAnsi="Tahoma"/>
      <w:sz w:val="16"/>
      <w:szCs w:val="16"/>
      <w:lang w:val="en-US" w:eastAsia="zh-CN"/>
    </w:rPr>
  </w:style>
  <w:style w:type="character" w:customStyle="1" w:styleId="DocumentMapChar">
    <w:name w:val="Document Map Char"/>
    <w:link w:val="DocumentMap"/>
    <w:rsid w:val="00001201"/>
    <w:rPr>
      <w:rFonts w:ascii="Tahoma" w:eastAsia="Calibri" w:hAnsi="Tahoma"/>
      <w:sz w:val="16"/>
      <w:szCs w:val="16"/>
      <w:lang w:val="en-US" w:eastAsia="zh-CN"/>
    </w:rPr>
  </w:style>
  <w:style w:type="character" w:customStyle="1" w:styleId="highlight1">
    <w:name w:val="highlight1"/>
    <w:rsid w:val="00001201"/>
    <w:rPr>
      <w:shd w:val="clear" w:color="auto" w:fill="FFCC33"/>
    </w:rPr>
  </w:style>
  <w:style w:type="paragraph" w:styleId="NormalWeb">
    <w:name w:val="Normal (Web)"/>
    <w:basedOn w:val="Normal"/>
    <w:uiPriority w:val="99"/>
    <w:unhideWhenUsed/>
    <w:rsid w:val="00001201"/>
    <w:pPr>
      <w:suppressAutoHyphens w:val="0"/>
      <w:spacing w:before="100" w:beforeAutospacing="1" w:after="100" w:afterAutospacing="1" w:line="240" w:lineRule="auto"/>
    </w:pPr>
    <w:rPr>
      <w:sz w:val="24"/>
      <w:szCs w:val="24"/>
      <w:lang w:eastAsia="en-GB"/>
    </w:rPr>
  </w:style>
  <w:style w:type="character" w:customStyle="1" w:styleId="hps">
    <w:name w:val="hps"/>
    <w:rsid w:val="00001201"/>
  </w:style>
  <w:style w:type="character" w:customStyle="1" w:styleId="apple-converted-space">
    <w:name w:val="apple-converted-space"/>
    <w:rsid w:val="00001201"/>
  </w:style>
  <w:style w:type="character" w:customStyle="1" w:styleId="highlight">
    <w:name w:val="highlight"/>
    <w:rsid w:val="00001201"/>
  </w:style>
  <w:style w:type="numbering" w:customStyle="1" w:styleId="NoList11">
    <w:name w:val="No List11"/>
    <w:next w:val="NoList"/>
    <w:uiPriority w:val="99"/>
    <w:semiHidden/>
    <w:unhideWhenUsed/>
    <w:rsid w:val="00001201"/>
  </w:style>
  <w:style w:type="paragraph" w:customStyle="1" w:styleId="ListParagraph1">
    <w:name w:val="List Paragraph1"/>
    <w:basedOn w:val="Default"/>
    <w:uiPriority w:val="34"/>
    <w:qFormat/>
    <w:rsid w:val="00001201"/>
    <w:pPr>
      <w:jc w:val="both"/>
    </w:pPr>
    <w:rPr>
      <w:szCs w:val="18"/>
      <w:lang w:val="en-GB"/>
    </w:rPr>
  </w:style>
  <w:style w:type="character" w:customStyle="1" w:styleId="st1">
    <w:name w:val="st1"/>
    <w:rsid w:val="00001201"/>
  </w:style>
  <w:style w:type="character" w:customStyle="1" w:styleId="apple-style-span">
    <w:name w:val="apple-style-span"/>
    <w:rsid w:val="00001201"/>
  </w:style>
  <w:style w:type="character" w:styleId="HTMLTypewriter">
    <w:name w:val="HTML Typewriter"/>
    <w:uiPriority w:val="99"/>
    <w:unhideWhenUsed/>
    <w:rsid w:val="00001201"/>
    <w:rPr>
      <w:rFonts w:ascii="Courier New" w:eastAsia="Times New Roman" w:hAnsi="Courier New" w:cs="Courier New"/>
      <w:sz w:val="20"/>
      <w:szCs w:val="20"/>
    </w:rPr>
  </w:style>
  <w:style w:type="paragraph" w:customStyle="1" w:styleId="MediumList2-Accent21">
    <w:name w:val="Medium List 2 - Accent 21"/>
    <w:hidden/>
    <w:uiPriority w:val="99"/>
    <w:semiHidden/>
    <w:rsid w:val="00001201"/>
    <w:rPr>
      <w:sz w:val="24"/>
      <w:szCs w:val="24"/>
      <w:lang w:eastAsia="en-US"/>
    </w:rPr>
  </w:style>
  <w:style w:type="paragraph" w:styleId="Revision">
    <w:name w:val="Revision"/>
    <w:hidden/>
    <w:uiPriority w:val="99"/>
    <w:semiHidden/>
    <w:rsid w:val="00001201"/>
    <w:rPr>
      <w:sz w:val="24"/>
      <w:szCs w:val="24"/>
      <w:lang w:eastAsia="en-US"/>
    </w:rPr>
  </w:style>
  <w:style w:type="paragraph" w:styleId="HTMLPreformatted">
    <w:name w:val="HTML Preformatted"/>
    <w:basedOn w:val="Normal"/>
    <w:link w:val="HTMLPreformattedChar"/>
    <w:uiPriority w:val="99"/>
    <w:unhideWhenUsed/>
    <w:rsid w:val="00001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w:hAnsi="Courier"/>
      <w:lang w:val="x-none" w:eastAsia="x-none"/>
    </w:rPr>
  </w:style>
  <w:style w:type="character" w:customStyle="1" w:styleId="HTMLPreformattedChar">
    <w:name w:val="HTML Preformatted Char"/>
    <w:link w:val="HTMLPreformatted"/>
    <w:uiPriority w:val="99"/>
    <w:rsid w:val="00001201"/>
    <w:rPr>
      <w:rFonts w:ascii="Courier" w:hAnsi="Courier"/>
      <w:lang w:val="x-none" w:eastAsia="x-none"/>
    </w:rPr>
  </w:style>
  <w:style w:type="paragraph" w:styleId="ListParagraph">
    <w:name w:val="List Paragraph"/>
    <w:basedOn w:val="Normal"/>
    <w:uiPriority w:val="34"/>
    <w:qFormat/>
    <w:rsid w:val="00001201"/>
    <w:pPr>
      <w:ind w:left="720"/>
      <w:contextualSpacing/>
    </w:pPr>
    <w:rPr>
      <w:sz w:val="24"/>
      <w:szCs w:val="24"/>
    </w:rPr>
  </w:style>
  <w:style w:type="paragraph" w:customStyle="1" w:styleId="ColorfulList-Accent11">
    <w:name w:val="Colorful List - Accent 11"/>
    <w:basedOn w:val="Normal"/>
    <w:uiPriority w:val="34"/>
    <w:qFormat/>
    <w:rsid w:val="00001201"/>
    <w:pPr>
      <w:suppressAutoHyphens w:val="0"/>
      <w:spacing w:after="160" w:line="256" w:lineRule="auto"/>
      <w:ind w:left="720"/>
      <w:contextualSpacing/>
    </w:pPr>
    <w:rPr>
      <w:rFonts w:ascii="Calibri" w:eastAsia="Calibri" w:hAnsi="Calibri"/>
      <w:sz w:val="22"/>
      <w:szCs w:val="22"/>
      <w:lang w:val="pt-BR"/>
    </w:rPr>
  </w:style>
  <w:style w:type="paragraph" w:customStyle="1" w:styleId="country-p">
    <w:name w:val="country-p"/>
    <w:basedOn w:val="Normal"/>
    <w:rsid w:val="00001201"/>
    <w:pPr>
      <w:suppressAutoHyphens w:val="0"/>
      <w:spacing w:before="100" w:beforeAutospacing="1" w:after="100" w:afterAutospacing="1" w:line="240" w:lineRule="auto"/>
    </w:pPr>
    <w:rPr>
      <w:rFonts w:ascii="Times" w:hAnsi="Times"/>
      <w:sz w:val="24"/>
      <w:szCs w:val="24"/>
      <w:lang w:val="de-DE" w:eastAsia="de-DE"/>
    </w:rPr>
  </w:style>
  <w:style w:type="paragraph" w:customStyle="1" w:styleId="Footnote">
    <w:name w:val="Footnote"/>
    <w:basedOn w:val="ListParagraph1"/>
    <w:qFormat/>
    <w:rsid w:val="00001201"/>
    <w:rPr>
      <w:sz w:val="18"/>
    </w:rPr>
  </w:style>
  <w:style w:type="paragraph" w:customStyle="1" w:styleId="footnote0">
    <w:name w:val="footnote"/>
    <w:basedOn w:val="FootnoteText"/>
    <w:link w:val="footnoteChar"/>
    <w:qFormat/>
    <w:rsid w:val="00001201"/>
    <w:pPr>
      <w:tabs>
        <w:tab w:val="clear" w:pos="1021"/>
      </w:tabs>
      <w:suppressAutoHyphens w:val="0"/>
      <w:spacing w:line="240" w:lineRule="auto"/>
      <w:ind w:left="0" w:right="0" w:firstLine="0"/>
      <w:jc w:val="both"/>
    </w:pPr>
    <w:rPr>
      <w:rFonts w:eastAsia="Calibri"/>
      <w:lang w:eastAsia="x-none"/>
    </w:rPr>
  </w:style>
  <w:style w:type="character" w:customStyle="1" w:styleId="footnoteChar">
    <w:name w:val="footnote Char"/>
    <w:link w:val="footnote0"/>
    <w:rsid w:val="00001201"/>
    <w:rPr>
      <w:rFonts w:eastAsia="Calibri"/>
      <w:sz w:val="18"/>
    </w:rPr>
  </w:style>
  <w:style w:type="paragraph" w:customStyle="1" w:styleId="noname">
    <w:name w:val="no_name"/>
    <w:basedOn w:val="Normal"/>
    <w:rsid w:val="00001201"/>
    <w:pPr>
      <w:suppressAutoHyphens w:val="0"/>
      <w:spacing w:line="240" w:lineRule="auto"/>
    </w:pPr>
    <w:rPr>
      <w:sz w:val="24"/>
      <w:szCs w:val="24"/>
      <w:lang w:eastAsia="en-GB"/>
    </w:rPr>
  </w:style>
  <w:style w:type="paragraph" w:styleId="NoSpacing">
    <w:name w:val="No Spacing"/>
    <w:link w:val="NoSpacingChar"/>
    <w:uiPriority w:val="1"/>
    <w:qFormat/>
    <w:rsid w:val="00001201"/>
    <w:rPr>
      <w:rFonts w:ascii="Calibri" w:eastAsia="MS Mincho" w:hAnsi="Calibri"/>
      <w:sz w:val="22"/>
      <w:szCs w:val="22"/>
      <w:lang w:val="en-US" w:eastAsia="ja-JP"/>
    </w:rPr>
  </w:style>
  <w:style w:type="character" w:customStyle="1" w:styleId="NoSpacingChar">
    <w:name w:val="No Spacing Char"/>
    <w:link w:val="NoSpacing"/>
    <w:uiPriority w:val="1"/>
    <w:rsid w:val="00001201"/>
    <w:rPr>
      <w:rFonts w:ascii="Calibri" w:eastAsia="MS Mincho" w:hAnsi="Calibri"/>
      <w:sz w:val="22"/>
      <w:szCs w:val="22"/>
      <w:lang w:val="en-US" w:eastAsia="ja-JP" w:bidi="ar-SA"/>
    </w:rPr>
  </w:style>
  <w:style w:type="paragraph" w:customStyle="1" w:styleId="singletxtg0">
    <w:name w:val="singletxtg"/>
    <w:basedOn w:val="Normal"/>
    <w:rsid w:val="00001201"/>
    <w:pPr>
      <w:suppressAutoHyphens w:val="0"/>
      <w:spacing w:before="100" w:beforeAutospacing="1" w:after="100" w:afterAutospacing="1" w:line="240" w:lineRule="auto"/>
    </w:pPr>
    <w:rPr>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5D73"/>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B75D73"/>
    <w:pPr>
      <w:spacing w:after="0" w:line="240" w:lineRule="auto"/>
      <w:ind w:right="0"/>
      <w:jc w:val="left"/>
      <w:outlineLvl w:val="0"/>
    </w:pPr>
  </w:style>
  <w:style w:type="paragraph" w:styleId="Heading2">
    <w:name w:val="heading 2"/>
    <w:basedOn w:val="Normal"/>
    <w:next w:val="Normal"/>
    <w:link w:val="Heading2Char"/>
    <w:qFormat/>
    <w:rsid w:val="00B75D73"/>
    <w:pPr>
      <w:spacing w:line="240" w:lineRule="auto"/>
      <w:outlineLvl w:val="1"/>
    </w:pPr>
    <w:rPr>
      <w:lang w:val="x-none"/>
    </w:rPr>
  </w:style>
  <w:style w:type="paragraph" w:styleId="Heading3">
    <w:name w:val="heading 3"/>
    <w:basedOn w:val="Normal"/>
    <w:next w:val="Normal"/>
    <w:link w:val="Heading3Char"/>
    <w:qFormat/>
    <w:rsid w:val="00B75D73"/>
    <w:pPr>
      <w:spacing w:line="240" w:lineRule="auto"/>
      <w:outlineLvl w:val="2"/>
    </w:pPr>
    <w:rPr>
      <w:lang w:val="x-none"/>
    </w:rPr>
  </w:style>
  <w:style w:type="paragraph" w:styleId="Heading4">
    <w:name w:val="heading 4"/>
    <w:basedOn w:val="Normal"/>
    <w:next w:val="Normal"/>
    <w:qFormat/>
    <w:rsid w:val="00B75D73"/>
    <w:pPr>
      <w:spacing w:line="240" w:lineRule="auto"/>
      <w:outlineLvl w:val="3"/>
    </w:pPr>
  </w:style>
  <w:style w:type="paragraph" w:styleId="Heading5">
    <w:name w:val="heading 5"/>
    <w:basedOn w:val="Normal"/>
    <w:next w:val="Normal"/>
    <w:qFormat/>
    <w:rsid w:val="00B75D73"/>
    <w:pPr>
      <w:spacing w:line="240" w:lineRule="auto"/>
      <w:outlineLvl w:val="4"/>
    </w:pPr>
  </w:style>
  <w:style w:type="paragraph" w:styleId="Heading6">
    <w:name w:val="heading 6"/>
    <w:basedOn w:val="Normal"/>
    <w:next w:val="Normal"/>
    <w:qFormat/>
    <w:rsid w:val="00B75D73"/>
    <w:pPr>
      <w:spacing w:line="240" w:lineRule="auto"/>
      <w:outlineLvl w:val="5"/>
    </w:pPr>
  </w:style>
  <w:style w:type="paragraph" w:styleId="Heading7">
    <w:name w:val="heading 7"/>
    <w:basedOn w:val="Normal"/>
    <w:next w:val="Normal"/>
    <w:qFormat/>
    <w:rsid w:val="00B75D73"/>
    <w:pPr>
      <w:spacing w:line="240" w:lineRule="auto"/>
      <w:outlineLvl w:val="6"/>
    </w:pPr>
  </w:style>
  <w:style w:type="paragraph" w:styleId="Heading8">
    <w:name w:val="heading 8"/>
    <w:basedOn w:val="Normal"/>
    <w:next w:val="Normal"/>
    <w:qFormat/>
    <w:rsid w:val="00B75D73"/>
    <w:pPr>
      <w:spacing w:line="240" w:lineRule="auto"/>
      <w:outlineLvl w:val="7"/>
    </w:pPr>
  </w:style>
  <w:style w:type="paragraph" w:styleId="Heading9">
    <w:name w:val="heading 9"/>
    <w:basedOn w:val="Normal"/>
    <w:next w:val="Normal"/>
    <w:qFormat/>
    <w:rsid w:val="00B75D7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6E1A0E"/>
    <w:pPr>
      <w:kinsoku w:val="0"/>
      <w:overflowPunct w:val="0"/>
      <w:autoSpaceDE w:val="0"/>
      <w:autoSpaceDN w:val="0"/>
      <w:adjustRightInd w:val="0"/>
      <w:snapToGrid w:val="0"/>
      <w:spacing w:after="120"/>
      <w:ind w:left="1134" w:right="1134"/>
      <w:jc w:val="both"/>
    </w:pPr>
    <w:rPr>
      <w:rFonts w:eastAsiaTheme="minorHAnsi"/>
    </w:rPr>
  </w:style>
  <w:style w:type="paragraph" w:customStyle="1" w:styleId="HMG">
    <w:name w:val="_ H __M_G"/>
    <w:basedOn w:val="Normal"/>
    <w:next w:val="Normal"/>
    <w:rsid w:val="00B75D7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E1A0E"/>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Theme="minorHAnsi"/>
      <w:b/>
      <w:sz w:val="28"/>
    </w:rPr>
  </w:style>
  <w:style w:type="character" w:styleId="FootnoteReference">
    <w:name w:val="footnote reference"/>
    <w:aliases w:val="4_G"/>
    <w:qFormat/>
    <w:rsid w:val="006E1A0E"/>
    <w:rPr>
      <w:rFonts w:ascii="Times New Roman" w:hAnsi="Times New Roman"/>
      <w:sz w:val="18"/>
      <w:vertAlign w:val="superscript"/>
    </w:rPr>
  </w:style>
  <w:style w:type="character" w:styleId="EndnoteReference">
    <w:name w:val="endnote reference"/>
    <w:aliases w:val="1_G"/>
    <w:rsid w:val="00B75D73"/>
    <w:rPr>
      <w:rFonts w:ascii="Times New Roman" w:hAnsi="Times New Roman"/>
      <w:sz w:val="18"/>
      <w:vertAlign w:val="superscript"/>
    </w:rPr>
  </w:style>
  <w:style w:type="paragraph" w:styleId="Header">
    <w:name w:val="header"/>
    <w:aliases w:val="6_G"/>
    <w:basedOn w:val="Normal"/>
    <w:link w:val="HeaderChar"/>
    <w:rsid w:val="00B75D73"/>
    <w:pPr>
      <w:pBdr>
        <w:bottom w:val="single" w:sz="4" w:space="4" w:color="auto"/>
      </w:pBdr>
      <w:spacing w:line="240" w:lineRule="auto"/>
    </w:pPr>
    <w:rPr>
      <w:b/>
      <w:sz w:val="18"/>
      <w:lang w:val="x-none"/>
    </w:rPr>
  </w:style>
  <w:style w:type="table" w:styleId="TableGrid">
    <w:name w:val="Table Grid"/>
    <w:basedOn w:val="TableNormal"/>
    <w:semiHidden/>
    <w:rsid w:val="00B75D7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B75D73"/>
    <w:rPr>
      <w:color w:val="auto"/>
      <w:u w:val="none"/>
    </w:rPr>
  </w:style>
  <w:style w:type="character" w:styleId="FollowedHyperlink">
    <w:name w:val="FollowedHyperlink"/>
    <w:semiHidden/>
    <w:rsid w:val="00B75D73"/>
    <w:rPr>
      <w:color w:val="auto"/>
      <w:u w:val="none"/>
    </w:rPr>
  </w:style>
  <w:style w:type="paragraph" w:customStyle="1" w:styleId="SMG">
    <w:name w:val="__S_M_G"/>
    <w:basedOn w:val="Normal"/>
    <w:next w:val="Normal"/>
    <w:rsid w:val="00B75D73"/>
    <w:pPr>
      <w:keepNext/>
      <w:keepLines/>
      <w:spacing w:before="240" w:after="240" w:line="420" w:lineRule="exact"/>
      <w:ind w:left="1134" w:right="1134"/>
    </w:pPr>
    <w:rPr>
      <w:b/>
      <w:sz w:val="40"/>
    </w:rPr>
  </w:style>
  <w:style w:type="paragraph" w:customStyle="1" w:styleId="SLG">
    <w:name w:val="__S_L_G"/>
    <w:basedOn w:val="Normal"/>
    <w:next w:val="Normal"/>
    <w:rsid w:val="00B75D73"/>
    <w:pPr>
      <w:keepNext/>
      <w:keepLines/>
      <w:spacing w:before="240" w:after="240" w:line="580" w:lineRule="exact"/>
      <w:ind w:left="1134" w:right="1134"/>
    </w:pPr>
    <w:rPr>
      <w:b/>
      <w:sz w:val="56"/>
    </w:rPr>
  </w:style>
  <w:style w:type="paragraph" w:customStyle="1" w:styleId="SSG">
    <w:name w:val="__S_S_G"/>
    <w:basedOn w:val="Normal"/>
    <w:next w:val="Normal"/>
    <w:rsid w:val="00B75D73"/>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6E1A0E"/>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paragraph" w:styleId="EndnoteText">
    <w:name w:val="endnote text"/>
    <w:aliases w:val="2_G"/>
    <w:basedOn w:val="FootnoteText"/>
    <w:rsid w:val="00B75D73"/>
  </w:style>
  <w:style w:type="character" w:styleId="PageNumber">
    <w:name w:val="page number"/>
    <w:aliases w:val="7_G"/>
    <w:rsid w:val="00B75D73"/>
    <w:rPr>
      <w:rFonts w:ascii="Times New Roman" w:hAnsi="Times New Roman"/>
      <w:b/>
      <w:sz w:val="18"/>
    </w:rPr>
  </w:style>
  <w:style w:type="paragraph" w:customStyle="1" w:styleId="XLargeG">
    <w:name w:val="__XLarge_G"/>
    <w:basedOn w:val="Normal"/>
    <w:next w:val="Normal"/>
    <w:rsid w:val="00B75D73"/>
    <w:pPr>
      <w:keepNext/>
      <w:keepLines/>
      <w:spacing w:before="240" w:after="240" w:line="420" w:lineRule="exact"/>
      <w:ind w:left="1134" w:right="1134"/>
    </w:pPr>
    <w:rPr>
      <w:b/>
      <w:sz w:val="40"/>
    </w:rPr>
  </w:style>
  <w:style w:type="paragraph" w:customStyle="1" w:styleId="Bullet1G">
    <w:name w:val="_Bullet 1_G"/>
    <w:basedOn w:val="Normal"/>
    <w:qFormat/>
    <w:rsid w:val="006E1A0E"/>
    <w:pPr>
      <w:numPr>
        <w:numId w:val="11"/>
      </w:numPr>
      <w:kinsoku w:val="0"/>
      <w:overflowPunct w:val="0"/>
      <w:autoSpaceDE w:val="0"/>
      <w:autoSpaceDN w:val="0"/>
      <w:adjustRightInd w:val="0"/>
      <w:snapToGrid w:val="0"/>
      <w:spacing w:after="120"/>
      <w:ind w:right="1134"/>
      <w:jc w:val="both"/>
    </w:pPr>
    <w:rPr>
      <w:rFonts w:eastAsiaTheme="minorHAnsi"/>
    </w:rPr>
  </w:style>
  <w:style w:type="paragraph" w:styleId="Footer">
    <w:name w:val="footer"/>
    <w:aliases w:val="3_G"/>
    <w:basedOn w:val="Normal"/>
    <w:link w:val="FooterChar"/>
    <w:uiPriority w:val="99"/>
    <w:rsid w:val="00B75D73"/>
    <w:pPr>
      <w:spacing w:line="240" w:lineRule="auto"/>
    </w:pPr>
    <w:rPr>
      <w:sz w:val="16"/>
      <w:lang w:val="x-none"/>
    </w:rPr>
  </w:style>
  <w:style w:type="paragraph" w:customStyle="1" w:styleId="Bullet2G">
    <w:name w:val="_Bullet 2_G"/>
    <w:basedOn w:val="Normal"/>
    <w:qFormat/>
    <w:rsid w:val="006E1A0E"/>
    <w:pPr>
      <w:numPr>
        <w:numId w:val="12"/>
      </w:numPr>
      <w:kinsoku w:val="0"/>
      <w:overflowPunct w:val="0"/>
      <w:autoSpaceDE w:val="0"/>
      <w:autoSpaceDN w:val="0"/>
      <w:adjustRightInd w:val="0"/>
      <w:snapToGrid w:val="0"/>
      <w:spacing w:after="120"/>
      <w:ind w:right="1134"/>
      <w:jc w:val="both"/>
    </w:pPr>
    <w:rPr>
      <w:rFonts w:eastAsiaTheme="minorHAnsi"/>
    </w:rPr>
  </w:style>
  <w:style w:type="paragraph" w:customStyle="1" w:styleId="H1G">
    <w:name w:val="_ H_1_G"/>
    <w:basedOn w:val="Normal"/>
    <w:next w:val="Normal"/>
    <w:link w:val="H1GChar"/>
    <w:qFormat/>
    <w:rsid w:val="006E1A0E"/>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Theme="minorHAnsi"/>
      <w:b/>
      <w:sz w:val="24"/>
    </w:rPr>
  </w:style>
  <w:style w:type="paragraph" w:customStyle="1" w:styleId="H23G">
    <w:name w:val="_ H_2/3_G"/>
    <w:basedOn w:val="Normal"/>
    <w:next w:val="Normal"/>
    <w:qFormat/>
    <w:rsid w:val="006E1A0E"/>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b/>
    </w:rPr>
  </w:style>
  <w:style w:type="paragraph" w:customStyle="1" w:styleId="H4G">
    <w:name w:val="_ H_4_G"/>
    <w:basedOn w:val="Normal"/>
    <w:next w:val="Normal"/>
    <w:qFormat/>
    <w:rsid w:val="006E1A0E"/>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i/>
    </w:rPr>
  </w:style>
  <w:style w:type="paragraph" w:customStyle="1" w:styleId="H56G">
    <w:name w:val="_ H_5/6_G"/>
    <w:basedOn w:val="Normal"/>
    <w:next w:val="Normal"/>
    <w:qFormat/>
    <w:rsid w:val="006E1A0E"/>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rPr>
  </w:style>
  <w:style w:type="numbering" w:customStyle="1" w:styleId="NoList1">
    <w:name w:val="No List1"/>
    <w:next w:val="NoList"/>
    <w:uiPriority w:val="99"/>
    <w:semiHidden/>
    <w:unhideWhenUsed/>
    <w:rsid w:val="00001201"/>
  </w:style>
  <w:style w:type="character" w:customStyle="1" w:styleId="Heading1Char">
    <w:name w:val="Heading 1 Char"/>
    <w:aliases w:val="Table_G Char"/>
    <w:link w:val="Heading1"/>
    <w:uiPriority w:val="9"/>
    <w:locked/>
    <w:rsid w:val="00001201"/>
    <w:rPr>
      <w:lang w:eastAsia="en-US"/>
    </w:rPr>
  </w:style>
  <w:style w:type="character" w:customStyle="1" w:styleId="Heading2Char">
    <w:name w:val="Heading 2 Char"/>
    <w:link w:val="Heading2"/>
    <w:locked/>
    <w:rsid w:val="00001201"/>
    <w:rPr>
      <w:lang w:eastAsia="en-US"/>
    </w:rPr>
  </w:style>
  <w:style w:type="character" w:customStyle="1" w:styleId="Heading3Char">
    <w:name w:val="Heading 3 Char"/>
    <w:link w:val="Heading3"/>
    <w:locked/>
    <w:rsid w:val="00001201"/>
    <w:rPr>
      <w:lang w:eastAsia="en-US"/>
    </w:rPr>
  </w:style>
  <w:style w:type="character" w:styleId="Strong">
    <w:name w:val="Strong"/>
    <w:uiPriority w:val="22"/>
    <w:qFormat/>
    <w:rsid w:val="00001201"/>
    <w:rPr>
      <w:b/>
    </w:rPr>
  </w:style>
  <w:style w:type="paragraph" w:customStyle="1" w:styleId="Default">
    <w:name w:val="Default"/>
    <w:rsid w:val="00001201"/>
    <w:pPr>
      <w:autoSpaceDE w:val="0"/>
      <w:autoSpaceDN w:val="0"/>
      <w:adjustRightInd w:val="0"/>
    </w:pPr>
    <w:rPr>
      <w:rFonts w:eastAsia="SimSun"/>
      <w:color w:val="000000"/>
      <w:sz w:val="24"/>
      <w:szCs w:val="24"/>
      <w:lang w:val="en-US" w:eastAsia="zh-CN"/>
    </w:rPr>
  </w:style>
  <w:style w:type="character" w:customStyle="1" w:styleId="SingleTxtGChar">
    <w:name w:val="_ Single Txt_G Char"/>
    <w:link w:val="SingleTxtG"/>
    <w:locked/>
    <w:rsid w:val="00001201"/>
    <w:rPr>
      <w:rFonts w:eastAsiaTheme="minorHAnsi"/>
      <w:lang w:eastAsia="en-US"/>
    </w:rPr>
  </w:style>
  <w:style w:type="character" w:customStyle="1" w:styleId="FootnoteTextChar">
    <w:name w:val="Footnote Text Char"/>
    <w:aliases w:val="5_G Char"/>
    <w:link w:val="FootnoteText"/>
    <w:locked/>
    <w:rsid w:val="00001201"/>
    <w:rPr>
      <w:rFonts w:eastAsiaTheme="minorHAnsi"/>
      <w:sz w:val="18"/>
      <w:lang w:eastAsia="en-US"/>
    </w:rPr>
  </w:style>
  <w:style w:type="character" w:customStyle="1" w:styleId="Bulletpoint1Char">
    <w:name w:val="Bulletpoint_1 Char"/>
    <w:link w:val="Bulletpoint1"/>
    <w:locked/>
    <w:rsid w:val="00001201"/>
    <w:rPr>
      <w:lang w:val="en-US" w:eastAsia="x-none"/>
    </w:rPr>
  </w:style>
  <w:style w:type="paragraph" w:customStyle="1" w:styleId="Bulletpoint1">
    <w:name w:val="Bulletpoint_1"/>
    <w:basedOn w:val="Normal"/>
    <w:link w:val="Bulletpoint1Char"/>
    <w:rsid w:val="00001201"/>
    <w:pPr>
      <w:widowControl w:val="0"/>
      <w:tabs>
        <w:tab w:val="num" w:pos="720"/>
      </w:tabs>
      <w:suppressAutoHyphens w:val="0"/>
      <w:snapToGrid w:val="0"/>
      <w:spacing w:after="120" w:line="240" w:lineRule="auto"/>
      <w:ind w:left="720" w:hanging="360"/>
      <w:jc w:val="both"/>
    </w:pPr>
    <w:rPr>
      <w:lang w:val="en-US" w:eastAsia="x-none"/>
    </w:rPr>
  </w:style>
  <w:style w:type="paragraph" w:customStyle="1" w:styleId="LightGrid-Accent31">
    <w:name w:val="Light Grid - Accent 31"/>
    <w:basedOn w:val="Normal"/>
    <w:uiPriority w:val="34"/>
    <w:qFormat/>
    <w:rsid w:val="00001201"/>
    <w:pPr>
      <w:suppressAutoHyphens w:val="0"/>
      <w:spacing w:line="240" w:lineRule="auto"/>
      <w:ind w:left="708"/>
    </w:pPr>
    <w:rPr>
      <w:rFonts w:eastAsia="Calibri"/>
      <w:sz w:val="24"/>
      <w:szCs w:val="24"/>
      <w:lang w:val="de-DE" w:eastAsia="de-DE"/>
    </w:rPr>
  </w:style>
  <w:style w:type="character" w:customStyle="1" w:styleId="HChGChar">
    <w:name w:val="_ H _Ch_G Char"/>
    <w:link w:val="HChG"/>
    <w:locked/>
    <w:rsid w:val="00001201"/>
    <w:rPr>
      <w:rFonts w:eastAsiaTheme="minorHAnsi"/>
      <w:b/>
      <w:sz w:val="28"/>
      <w:lang w:eastAsia="en-US"/>
    </w:rPr>
  </w:style>
  <w:style w:type="character" w:styleId="Emphasis">
    <w:name w:val="Emphasis"/>
    <w:uiPriority w:val="20"/>
    <w:qFormat/>
    <w:rsid w:val="00001201"/>
    <w:rPr>
      <w:rFonts w:cs="Times New Roman"/>
      <w:b/>
      <w:bCs/>
    </w:rPr>
  </w:style>
  <w:style w:type="character" w:customStyle="1" w:styleId="st">
    <w:name w:val="st"/>
    <w:rsid w:val="00001201"/>
    <w:rPr>
      <w:rFonts w:cs="Times New Roman"/>
    </w:rPr>
  </w:style>
  <w:style w:type="character" w:customStyle="1" w:styleId="H1GChar">
    <w:name w:val="_ H_1_G Char"/>
    <w:link w:val="H1G"/>
    <w:rsid w:val="00001201"/>
    <w:rPr>
      <w:rFonts w:eastAsiaTheme="minorHAnsi"/>
      <w:b/>
      <w:sz w:val="24"/>
      <w:lang w:eastAsia="en-US"/>
    </w:rPr>
  </w:style>
  <w:style w:type="paragraph" w:styleId="BalloonText">
    <w:name w:val="Balloon Text"/>
    <w:basedOn w:val="Normal"/>
    <w:link w:val="BalloonTextChar"/>
    <w:rsid w:val="00001201"/>
    <w:rPr>
      <w:rFonts w:ascii="Tahoma" w:hAnsi="Tahoma"/>
      <w:sz w:val="16"/>
      <w:szCs w:val="16"/>
      <w:lang w:val="x-none"/>
    </w:rPr>
  </w:style>
  <w:style w:type="character" w:customStyle="1" w:styleId="BalloonTextChar">
    <w:name w:val="Balloon Text Char"/>
    <w:link w:val="BalloonText"/>
    <w:rsid w:val="00001201"/>
    <w:rPr>
      <w:rFonts w:ascii="Tahoma" w:hAnsi="Tahoma"/>
      <w:sz w:val="16"/>
      <w:szCs w:val="16"/>
      <w:lang w:val="x-none" w:eastAsia="en-US"/>
    </w:rPr>
  </w:style>
  <w:style w:type="character" w:styleId="CommentReference">
    <w:name w:val="annotation reference"/>
    <w:uiPriority w:val="99"/>
    <w:rsid w:val="00001201"/>
    <w:rPr>
      <w:sz w:val="16"/>
      <w:szCs w:val="16"/>
    </w:rPr>
  </w:style>
  <w:style w:type="paragraph" w:styleId="CommentText">
    <w:name w:val="annotation text"/>
    <w:basedOn w:val="Normal"/>
    <w:link w:val="CommentTextChar"/>
    <w:uiPriority w:val="99"/>
    <w:rsid w:val="00001201"/>
    <w:rPr>
      <w:lang w:val="x-none"/>
    </w:rPr>
  </w:style>
  <w:style w:type="character" w:customStyle="1" w:styleId="CommentTextChar">
    <w:name w:val="Comment Text Char"/>
    <w:link w:val="CommentText"/>
    <w:uiPriority w:val="99"/>
    <w:rsid w:val="00001201"/>
    <w:rPr>
      <w:lang w:val="x-none" w:eastAsia="en-US"/>
    </w:rPr>
  </w:style>
  <w:style w:type="paragraph" w:styleId="CommentSubject">
    <w:name w:val="annotation subject"/>
    <w:basedOn w:val="CommentText"/>
    <w:next w:val="CommentText"/>
    <w:link w:val="CommentSubjectChar"/>
    <w:rsid w:val="00001201"/>
    <w:rPr>
      <w:b/>
      <w:bCs/>
    </w:rPr>
  </w:style>
  <w:style w:type="character" w:customStyle="1" w:styleId="CommentSubjectChar">
    <w:name w:val="Comment Subject Char"/>
    <w:link w:val="CommentSubject"/>
    <w:rsid w:val="00001201"/>
    <w:rPr>
      <w:b/>
      <w:bCs/>
      <w:lang w:val="x-none" w:eastAsia="en-US"/>
    </w:rPr>
  </w:style>
  <w:style w:type="character" w:customStyle="1" w:styleId="HeaderChar">
    <w:name w:val="Header Char"/>
    <w:aliases w:val="6_G Char"/>
    <w:link w:val="Header"/>
    <w:rsid w:val="00001201"/>
    <w:rPr>
      <w:b/>
      <w:sz w:val="18"/>
      <w:lang w:eastAsia="en-US"/>
    </w:rPr>
  </w:style>
  <w:style w:type="character" w:customStyle="1" w:styleId="FooterChar">
    <w:name w:val="Footer Char"/>
    <w:aliases w:val="3_G Char"/>
    <w:link w:val="Footer"/>
    <w:uiPriority w:val="99"/>
    <w:rsid w:val="00001201"/>
    <w:rPr>
      <w:sz w:val="16"/>
      <w:lang w:eastAsia="en-US"/>
    </w:rPr>
  </w:style>
  <w:style w:type="paragraph" w:styleId="DocumentMap">
    <w:name w:val="Document Map"/>
    <w:basedOn w:val="Normal"/>
    <w:link w:val="DocumentMapChar"/>
    <w:rsid w:val="00001201"/>
    <w:pPr>
      <w:suppressAutoHyphens w:val="0"/>
      <w:spacing w:line="240" w:lineRule="auto"/>
    </w:pPr>
    <w:rPr>
      <w:rFonts w:ascii="Tahoma" w:eastAsia="Calibri" w:hAnsi="Tahoma"/>
      <w:sz w:val="16"/>
      <w:szCs w:val="16"/>
      <w:lang w:val="en-US" w:eastAsia="zh-CN"/>
    </w:rPr>
  </w:style>
  <w:style w:type="character" w:customStyle="1" w:styleId="DocumentMapChar">
    <w:name w:val="Document Map Char"/>
    <w:link w:val="DocumentMap"/>
    <w:rsid w:val="00001201"/>
    <w:rPr>
      <w:rFonts w:ascii="Tahoma" w:eastAsia="Calibri" w:hAnsi="Tahoma"/>
      <w:sz w:val="16"/>
      <w:szCs w:val="16"/>
      <w:lang w:val="en-US" w:eastAsia="zh-CN"/>
    </w:rPr>
  </w:style>
  <w:style w:type="character" w:customStyle="1" w:styleId="highlight1">
    <w:name w:val="highlight1"/>
    <w:rsid w:val="00001201"/>
    <w:rPr>
      <w:shd w:val="clear" w:color="auto" w:fill="FFCC33"/>
    </w:rPr>
  </w:style>
  <w:style w:type="paragraph" w:styleId="NormalWeb">
    <w:name w:val="Normal (Web)"/>
    <w:basedOn w:val="Normal"/>
    <w:uiPriority w:val="99"/>
    <w:unhideWhenUsed/>
    <w:rsid w:val="00001201"/>
    <w:pPr>
      <w:suppressAutoHyphens w:val="0"/>
      <w:spacing w:before="100" w:beforeAutospacing="1" w:after="100" w:afterAutospacing="1" w:line="240" w:lineRule="auto"/>
    </w:pPr>
    <w:rPr>
      <w:sz w:val="24"/>
      <w:szCs w:val="24"/>
      <w:lang w:eastAsia="en-GB"/>
    </w:rPr>
  </w:style>
  <w:style w:type="character" w:customStyle="1" w:styleId="hps">
    <w:name w:val="hps"/>
    <w:rsid w:val="00001201"/>
  </w:style>
  <w:style w:type="character" w:customStyle="1" w:styleId="apple-converted-space">
    <w:name w:val="apple-converted-space"/>
    <w:rsid w:val="00001201"/>
  </w:style>
  <w:style w:type="character" w:customStyle="1" w:styleId="highlight">
    <w:name w:val="highlight"/>
    <w:rsid w:val="00001201"/>
  </w:style>
  <w:style w:type="numbering" w:customStyle="1" w:styleId="NoList11">
    <w:name w:val="No List11"/>
    <w:next w:val="NoList"/>
    <w:uiPriority w:val="99"/>
    <w:semiHidden/>
    <w:unhideWhenUsed/>
    <w:rsid w:val="00001201"/>
  </w:style>
  <w:style w:type="paragraph" w:customStyle="1" w:styleId="ListParagraph1">
    <w:name w:val="List Paragraph1"/>
    <w:basedOn w:val="Default"/>
    <w:uiPriority w:val="34"/>
    <w:qFormat/>
    <w:rsid w:val="00001201"/>
    <w:pPr>
      <w:jc w:val="both"/>
    </w:pPr>
    <w:rPr>
      <w:szCs w:val="18"/>
      <w:lang w:val="en-GB"/>
    </w:rPr>
  </w:style>
  <w:style w:type="character" w:customStyle="1" w:styleId="st1">
    <w:name w:val="st1"/>
    <w:rsid w:val="00001201"/>
  </w:style>
  <w:style w:type="character" w:customStyle="1" w:styleId="apple-style-span">
    <w:name w:val="apple-style-span"/>
    <w:rsid w:val="00001201"/>
  </w:style>
  <w:style w:type="character" w:styleId="HTMLTypewriter">
    <w:name w:val="HTML Typewriter"/>
    <w:uiPriority w:val="99"/>
    <w:unhideWhenUsed/>
    <w:rsid w:val="00001201"/>
    <w:rPr>
      <w:rFonts w:ascii="Courier New" w:eastAsia="Times New Roman" w:hAnsi="Courier New" w:cs="Courier New"/>
      <w:sz w:val="20"/>
      <w:szCs w:val="20"/>
    </w:rPr>
  </w:style>
  <w:style w:type="paragraph" w:customStyle="1" w:styleId="MediumList2-Accent21">
    <w:name w:val="Medium List 2 - Accent 21"/>
    <w:hidden/>
    <w:uiPriority w:val="99"/>
    <w:semiHidden/>
    <w:rsid w:val="00001201"/>
    <w:rPr>
      <w:sz w:val="24"/>
      <w:szCs w:val="24"/>
      <w:lang w:eastAsia="en-US"/>
    </w:rPr>
  </w:style>
  <w:style w:type="paragraph" w:styleId="Revision">
    <w:name w:val="Revision"/>
    <w:hidden/>
    <w:uiPriority w:val="99"/>
    <w:semiHidden/>
    <w:rsid w:val="00001201"/>
    <w:rPr>
      <w:sz w:val="24"/>
      <w:szCs w:val="24"/>
      <w:lang w:eastAsia="en-US"/>
    </w:rPr>
  </w:style>
  <w:style w:type="paragraph" w:styleId="HTMLPreformatted">
    <w:name w:val="HTML Preformatted"/>
    <w:basedOn w:val="Normal"/>
    <w:link w:val="HTMLPreformattedChar"/>
    <w:uiPriority w:val="99"/>
    <w:unhideWhenUsed/>
    <w:rsid w:val="00001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w:hAnsi="Courier"/>
      <w:lang w:val="x-none" w:eastAsia="x-none"/>
    </w:rPr>
  </w:style>
  <w:style w:type="character" w:customStyle="1" w:styleId="HTMLPreformattedChar">
    <w:name w:val="HTML Preformatted Char"/>
    <w:link w:val="HTMLPreformatted"/>
    <w:uiPriority w:val="99"/>
    <w:rsid w:val="00001201"/>
    <w:rPr>
      <w:rFonts w:ascii="Courier" w:hAnsi="Courier"/>
      <w:lang w:val="x-none" w:eastAsia="x-none"/>
    </w:rPr>
  </w:style>
  <w:style w:type="paragraph" w:styleId="ListParagraph">
    <w:name w:val="List Paragraph"/>
    <w:basedOn w:val="Normal"/>
    <w:uiPriority w:val="34"/>
    <w:qFormat/>
    <w:rsid w:val="00001201"/>
    <w:pPr>
      <w:ind w:left="720"/>
      <w:contextualSpacing/>
    </w:pPr>
    <w:rPr>
      <w:sz w:val="24"/>
      <w:szCs w:val="24"/>
    </w:rPr>
  </w:style>
  <w:style w:type="paragraph" w:customStyle="1" w:styleId="ColorfulList-Accent11">
    <w:name w:val="Colorful List - Accent 11"/>
    <w:basedOn w:val="Normal"/>
    <w:uiPriority w:val="34"/>
    <w:qFormat/>
    <w:rsid w:val="00001201"/>
    <w:pPr>
      <w:suppressAutoHyphens w:val="0"/>
      <w:spacing w:after="160" w:line="256" w:lineRule="auto"/>
      <w:ind w:left="720"/>
      <w:contextualSpacing/>
    </w:pPr>
    <w:rPr>
      <w:rFonts w:ascii="Calibri" w:eastAsia="Calibri" w:hAnsi="Calibri"/>
      <w:sz w:val="22"/>
      <w:szCs w:val="22"/>
      <w:lang w:val="pt-BR"/>
    </w:rPr>
  </w:style>
  <w:style w:type="paragraph" w:customStyle="1" w:styleId="country-p">
    <w:name w:val="country-p"/>
    <w:basedOn w:val="Normal"/>
    <w:rsid w:val="00001201"/>
    <w:pPr>
      <w:suppressAutoHyphens w:val="0"/>
      <w:spacing w:before="100" w:beforeAutospacing="1" w:after="100" w:afterAutospacing="1" w:line="240" w:lineRule="auto"/>
    </w:pPr>
    <w:rPr>
      <w:rFonts w:ascii="Times" w:hAnsi="Times"/>
      <w:sz w:val="24"/>
      <w:szCs w:val="24"/>
      <w:lang w:val="de-DE" w:eastAsia="de-DE"/>
    </w:rPr>
  </w:style>
  <w:style w:type="paragraph" w:customStyle="1" w:styleId="Footnote">
    <w:name w:val="Footnote"/>
    <w:basedOn w:val="ListParagraph1"/>
    <w:qFormat/>
    <w:rsid w:val="00001201"/>
    <w:rPr>
      <w:sz w:val="18"/>
    </w:rPr>
  </w:style>
  <w:style w:type="paragraph" w:customStyle="1" w:styleId="footnote0">
    <w:name w:val="footnote"/>
    <w:basedOn w:val="FootnoteText"/>
    <w:link w:val="footnoteChar"/>
    <w:qFormat/>
    <w:rsid w:val="00001201"/>
    <w:pPr>
      <w:tabs>
        <w:tab w:val="clear" w:pos="1021"/>
      </w:tabs>
      <w:suppressAutoHyphens w:val="0"/>
      <w:spacing w:line="240" w:lineRule="auto"/>
      <w:ind w:left="0" w:right="0" w:firstLine="0"/>
      <w:jc w:val="both"/>
    </w:pPr>
    <w:rPr>
      <w:rFonts w:eastAsia="Calibri"/>
      <w:lang w:eastAsia="x-none"/>
    </w:rPr>
  </w:style>
  <w:style w:type="character" w:customStyle="1" w:styleId="footnoteChar">
    <w:name w:val="footnote Char"/>
    <w:link w:val="footnote0"/>
    <w:rsid w:val="00001201"/>
    <w:rPr>
      <w:rFonts w:eastAsia="Calibri"/>
      <w:sz w:val="18"/>
    </w:rPr>
  </w:style>
  <w:style w:type="paragraph" w:customStyle="1" w:styleId="noname">
    <w:name w:val="no_name"/>
    <w:basedOn w:val="Normal"/>
    <w:rsid w:val="00001201"/>
    <w:pPr>
      <w:suppressAutoHyphens w:val="0"/>
      <w:spacing w:line="240" w:lineRule="auto"/>
    </w:pPr>
    <w:rPr>
      <w:sz w:val="24"/>
      <w:szCs w:val="24"/>
      <w:lang w:eastAsia="en-GB"/>
    </w:rPr>
  </w:style>
  <w:style w:type="paragraph" w:styleId="NoSpacing">
    <w:name w:val="No Spacing"/>
    <w:link w:val="NoSpacingChar"/>
    <w:uiPriority w:val="1"/>
    <w:qFormat/>
    <w:rsid w:val="00001201"/>
    <w:rPr>
      <w:rFonts w:ascii="Calibri" w:eastAsia="MS Mincho" w:hAnsi="Calibri"/>
      <w:sz w:val="22"/>
      <w:szCs w:val="22"/>
      <w:lang w:val="en-US" w:eastAsia="ja-JP"/>
    </w:rPr>
  </w:style>
  <w:style w:type="character" w:customStyle="1" w:styleId="NoSpacingChar">
    <w:name w:val="No Spacing Char"/>
    <w:link w:val="NoSpacing"/>
    <w:uiPriority w:val="1"/>
    <w:rsid w:val="00001201"/>
    <w:rPr>
      <w:rFonts w:ascii="Calibri" w:eastAsia="MS Mincho" w:hAnsi="Calibri"/>
      <w:sz w:val="22"/>
      <w:szCs w:val="22"/>
      <w:lang w:val="en-US" w:eastAsia="ja-JP" w:bidi="ar-SA"/>
    </w:rPr>
  </w:style>
  <w:style w:type="paragraph" w:customStyle="1" w:styleId="singletxtg0">
    <w:name w:val="singletxtg"/>
    <w:basedOn w:val="Normal"/>
    <w:rsid w:val="00001201"/>
    <w:pPr>
      <w:suppressAutoHyphens w:val="0"/>
      <w:spacing w:before="100" w:beforeAutospacing="1" w:after="100" w:afterAutospacing="1" w:line="240" w:lineRule="auto"/>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CRC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18AF28EAB6004E88A60F194B4BE5E0" ma:contentTypeVersion="0" ma:contentTypeDescription="Create a new document." ma:contentTypeScope="" ma:versionID="70965e5ac96d95f82b69b6ac0ca273b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9164F-709B-48EF-94F4-1D280866E5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C063D7-C8BC-4C58-AAFC-76681D0DE7B5}">
  <ds:schemaRefs>
    <ds:schemaRef ds:uri="http://schemas.microsoft.com/sharepoint/v3/contenttype/forms"/>
  </ds:schemaRefs>
</ds:datastoreItem>
</file>

<file path=customXml/itemProps3.xml><?xml version="1.0" encoding="utf-8"?>
<ds:datastoreItem xmlns:ds="http://schemas.openxmlformats.org/officeDocument/2006/customXml" ds:itemID="{EE4BF777-6BAA-4A49-89A6-649895730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0C6599-3A0B-454A-B2FE-13C8AB668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CRC_E</Template>
  <TotalTime>0</TotalTime>
  <Pages>19</Pages>
  <Words>8363</Words>
  <Characters>47673</Characters>
  <Application>Microsoft Office Word</Application>
  <DocSecurity>0</DocSecurity>
  <Lines>397</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Boit James</dc:creator>
  <cp:lastModifiedBy>User</cp:lastModifiedBy>
  <cp:revision>2</cp:revision>
  <cp:lastPrinted>2016-02-22T20:00:00Z</cp:lastPrinted>
  <dcterms:created xsi:type="dcterms:W3CDTF">2016-03-02T12:14:00Z</dcterms:created>
  <dcterms:modified xsi:type="dcterms:W3CDTF">2016-03-02T12:14:00Z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0x0101007F18AF28EAB6004E88A60F194B4BE5E0</vt:lpwstr>
  </property>
</Properties>
</file>