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59AB" w14:textId="4F91B6A1" w:rsidR="00F96FEE" w:rsidRPr="00BA5D03" w:rsidRDefault="00F96FEE" w:rsidP="00F96FEE">
      <w:pPr>
        <w:rPr>
          <w:rFonts w:asciiTheme="minorHAnsi" w:eastAsiaTheme="minorEastAsia" w:hAnsiTheme="minorHAnsi"/>
          <w:color w:val="002060"/>
          <w:kern w:val="0"/>
          <w:sz w:val="22"/>
          <w:szCs w:val="22"/>
          <w14:ligatures w14:val="none"/>
        </w:rPr>
      </w:pPr>
      <w:r w:rsidRPr="00BA5D03">
        <w:rPr>
          <w:rFonts w:asciiTheme="minorHAnsi" w:eastAsiaTheme="minorEastAsia" w:hAnsiTheme="minorHAnsi"/>
          <w:color w:val="002060"/>
          <w:kern w:val="0"/>
          <w:sz w:val="22"/>
          <w:szCs w:val="22"/>
          <w14:ligatures w14:val="none"/>
        </w:rPr>
        <w:t xml:space="preserve">Freedom of Information Disclosure Log: Quarter </w:t>
      </w:r>
      <w:r w:rsidR="00C030B4" w:rsidRPr="00BA5D03">
        <w:rPr>
          <w:rFonts w:asciiTheme="minorHAnsi" w:eastAsiaTheme="minorEastAsia" w:hAnsiTheme="minorHAnsi"/>
          <w:color w:val="002060"/>
          <w:kern w:val="0"/>
          <w:sz w:val="22"/>
          <w:szCs w:val="22"/>
          <w14:ligatures w14:val="none"/>
        </w:rPr>
        <w:t>1</w:t>
      </w:r>
      <w:r w:rsidRPr="00BA5D03">
        <w:rPr>
          <w:rFonts w:asciiTheme="minorHAnsi" w:eastAsiaTheme="minorEastAsia" w:hAnsiTheme="minorHAnsi"/>
          <w:color w:val="002060"/>
          <w:kern w:val="0"/>
          <w:sz w:val="22"/>
          <w:szCs w:val="22"/>
          <w14:ligatures w14:val="none"/>
        </w:rPr>
        <w:t xml:space="preserve"> 202</w:t>
      </w:r>
      <w:r w:rsidR="00C030B4" w:rsidRPr="00BA5D03">
        <w:rPr>
          <w:rFonts w:asciiTheme="minorHAnsi" w:eastAsiaTheme="minorEastAsia" w:hAnsiTheme="minorHAnsi"/>
          <w:color w:val="002060"/>
          <w:kern w:val="0"/>
          <w:sz w:val="22"/>
          <w:szCs w:val="22"/>
          <w14:ligatures w14:val="none"/>
        </w:rPr>
        <w:t>6</w:t>
      </w:r>
    </w:p>
    <w:p w14:paraId="76B25344" w14:textId="3B8E9516" w:rsidR="00F96FEE" w:rsidRPr="00BA5D03" w:rsidRDefault="00F96FEE">
      <w:pPr>
        <w:rPr>
          <w:sz w:val="22"/>
          <w:szCs w:val="22"/>
        </w:rPr>
      </w:pPr>
      <w:r w:rsidRPr="00BA5D03">
        <w:rPr>
          <w:sz w:val="22"/>
          <w:szCs w:val="22"/>
        </w:rPr>
        <w:t>Summary of all Non- Personal Freedom of Information Requests submitted to the Irish Human Rights and Equality Commission in Quarter 4 2025</w:t>
      </w:r>
    </w:p>
    <w:tbl>
      <w:tblPr>
        <w:tblStyle w:val="TableGridLight1"/>
        <w:tblW w:w="15735" w:type="dxa"/>
        <w:tblInd w:w="-856" w:type="dxa"/>
        <w:tblLayout w:type="fixed"/>
        <w:tblCellMar>
          <w:top w:w="57" w:type="dxa"/>
          <w:bottom w:w="57" w:type="dxa"/>
        </w:tblCellMar>
        <w:tblLook w:val="0080" w:firstRow="0" w:lastRow="0" w:firstColumn="1" w:lastColumn="0" w:noHBand="0" w:noVBand="0"/>
      </w:tblPr>
      <w:tblGrid>
        <w:gridCol w:w="1276"/>
        <w:gridCol w:w="1282"/>
        <w:gridCol w:w="1447"/>
        <w:gridCol w:w="1099"/>
        <w:gridCol w:w="8120"/>
        <w:gridCol w:w="1158"/>
        <w:gridCol w:w="1353"/>
      </w:tblGrid>
      <w:tr w:rsidR="00F96FEE" w:rsidRPr="00E81772" w14:paraId="32F2F150" w14:textId="77777777" w:rsidTr="00090159">
        <w:trPr>
          <w:trHeight w:val="467"/>
          <w:tblHeader/>
        </w:trPr>
        <w:tc>
          <w:tcPr>
            <w:tcW w:w="1276" w:type="dxa"/>
            <w:shd w:val="clear" w:color="auto" w:fill="548DD4"/>
            <w:vAlign w:val="center"/>
          </w:tcPr>
          <w:p w14:paraId="62DBC7F3"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Ref No.</w:t>
            </w:r>
          </w:p>
        </w:tc>
        <w:tc>
          <w:tcPr>
            <w:tcW w:w="1282" w:type="dxa"/>
            <w:shd w:val="clear" w:color="auto" w:fill="548DD4"/>
            <w:vAlign w:val="center"/>
          </w:tcPr>
          <w:p w14:paraId="24929676"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Date Received</w:t>
            </w:r>
          </w:p>
        </w:tc>
        <w:tc>
          <w:tcPr>
            <w:tcW w:w="1447" w:type="dxa"/>
            <w:shd w:val="clear" w:color="auto" w:fill="548DD4"/>
            <w:vAlign w:val="center"/>
          </w:tcPr>
          <w:p w14:paraId="26A2F6E6"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Decision Date</w:t>
            </w:r>
          </w:p>
        </w:tc>
        <w:tc>
          <w:tcPr>
            <w:tcW w:w="1099" w:type="dxa"/>
            <w:shd w:val="clear" w:color="auto" w:fill="548DD4"/>
            <w:vAlign w:val="center"/>
          </w:tcPr>
          <w:p w14:paraId="54E69AB6"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Category</w:t>
            </w:r>
          </w:p>
        </w:tc>
        <w:tc>
          <w:tcPr>
            <w:tcW w:w="8120" w:type="dxa"/>
            <w:shd w:val="clear" w:color="auto" w:fill="548DD4"/>
            <w:vAlign w:val="center"/>
          </w:tcPr>
          <w:p w14:paraId="2DCA2B0F"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Details</w:t>
            </w:r>
          </w:p>
        </w:tc>
        <w:tc>
          <w:tcPr>
            <w:tcW w:w="1158" w:type="dxa"/>
            <w:shd w:val="clear" w:color="auto" w:fill="548DD4"/>
            <w:vAlign w:val="center"/>
          </w:tcPr>
          <w:p w14:paraId="3FE2AA5A"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Requester</w:t>
            </w:r>
          </w:p>
        </w:tc>
        <w:tc>
          <w:tcPr>
            <w:tcW w:w="1353" w:type="dxa"/>
            <w:shd w:val="clear" w:color="auto" w:fill="548DD4"/>
            <w:vAlign w:val="center"/>
          </w:tcPr>
          <w:p w14:paraId="75AE189B" w14:textId="77777777" w:rsidR="00F96FEE" w:rsidRPr="00BA5D03" w:rsidRDefault="00F96FEE" w:rsidP="00955C2A">
            <w:pPr>
              <w:keepNext/>
              <w:keepLines/>
              <w:spacing w:before="200"/>
              <w:outlineLvl w:val="2"/>
              <w:rPr>
                <w:rFonts w:asciiTheme="minorHAnsi" w:eastAsiaTheme="minorEastAsia" w:hAnsiTheme="minorHAnsi" w:cstheme="minorBidi"/>
                <w:b/>
                <w:bCs/>
              </w:rPr>
            </w:pPr>
            <w:r w:rsidRPr="00BA5D03">
              <w:rPr>
                <w:rFonts w:asciiTheme="minorHAnsi" w:eastAsiaTheme="minorEastAsia" w:hAnsiTheme="minorHAnsi" w:cstheme="minorBidi"/>
                <w:b/>
                <w:bCs/>
              </w:rPr>
              <w:t>Decision</w:t>
            </w:r>
          </w:p>
        </w:tc>
      </w:tr>
      <w:tr w:rsidR="00F96FEE" w:rsidRPr="00E81772" w14:paraId="388A2F50" w14:textId="77777777" w:rsidTr="00090159">
        <w:trPr>
          <w:trHeight w:val="1550"/>
        </w:trPr>
        <w:tc>
          <w:tcPr>
            <w:tcW w:w="1276" w:type="dxa"/>
          </w:tcPr>
          <w:p w14:paraId="2D205F68" w14:textId="7B784F89" w:rsidR="00F96FEE" w:rsidRPr="00E81772" w:rsidRDefault="00F96FEE" w:rsidP="00955C2A">
            <w:pPr>
              <w:spacing w:line="276" w:lineRule="auto"/>
              <w:rPr>
                <w:rFonts w:eastAsia="Times New Roman"/>
                <w:b/>
              </w:rPr>
            </w:pPr>
            <w:r w:rsidRPr="00E81772">
              <w:rPr>
                <w:rFonts w:eastAsia="Times New Roman"/>
                <w:b/>
              </w:rPr>
              <w:t xml:space="preserve">FOI </w:t>
            </w:r>
            <w:r w:rsidR="00C030B4">
              <w:rPr>
                <w:rFonts w:eastAsia="Times New Roman"/>
                <w:b/>
              </w:rPr>
              <w:t>0001-2026</w:t>
            </w:r>
          </w:p>
        </w:tc>
        <w:tc>
          <w:tcPr>
            <w:tcW w:w="1282" w:type="dxa"/>
          </w:tcPr>
          <w:p w14:paraId="4DF8EE59" w14:textId="43DFFA0E" w:rsidR="00F96FEE" w:rsidRPr="00E81772" w:rsidRDefault="00C030B4" w:rsidP="00955C2A">
            <w:pPr>
              <w:spacing w:line="276" w:lineRule="auto"/>
              <w:rPr>
                <w:rFonts w:eastAsia="Times New Roman"/>
              </w:rPr>
            </w:pPr>
            <w:r>
              <w:rPr>
                <w:rFonts w:eastAsia="Times New Roman"/>
              </w:rPr>
              <w:t>06/01/2026</w:t>
            </w:r>
          </w:p>
        </w:tc>
        <w:tc>
          <w:tcPr>
            <w:tcW w:w="1447" w:type="dxa"/>
          </w:tcPr>
          <w:p w14:paraId="61DCB6CE" w14:textId="344FA080" w:rsidR="00F96FEE" w:rsidRPr="00E81772" w:rsidRDefault="00C030B4" w:rsidP="00955C2A">
            <w:pPr>
              <w:spacing w:line="276" w:lineRule="auto"/>
              <w:rPr>
                <w:rFonts w:eastAsia="Times New Roman"/>
                <w:b/>
              </w:rPr>
            </w:pPr>
            <w:r>
              <w:rPr>
                <w:rFonts w:eastAsia="Times New Roman"/>
                <w:b/>
              </w:rPr>
              <w:t>04/02/2026</w:t>
            </w:r>
          </w:p>
        </w:tc>
        <w:tc>
          <w:tcPr>
            <w:tcW w:w="1099" w:type="dxa"/>
          </w:tcPr>
          <w:p w14:paraId="6B5DDAF2" w14:textId="38A7DF0D" w:rsidR="00F96FEE" w:rsidRPr="00E81772" w:rsidRDefault="00C030B4" w:rsidP="00955C2A">
            <w:pPr>
              <w:spacing w:line="276" w:lineRule="auto"/>
              <w:rPr>
                <w:rFonts w:eastAsia="Times New Roman"/>
              </w:rPr>
            </w:pPr>
            <w:r>
              <w:rPr>
                <w:rFonts w:eastAsia="Times New Roman"/>
              </w:rPr>
              <w:t xml:space="preserve">Non-personal </w:t>
            </w:r>
          </w:p>
        </w:tc>
        <w:tc>
          <w:tcPr>
            <w:tcW w:w="8120" w:type="dxa"/>
          </w:tcPr>
          <w:p w14:paraId="323B2020" w14:textId="6725EA6F" w:rsidR="00C030B4" w:rsidRPr="00F710F0" w:rsidRDefault="00C030B4" w:rsidP="00C030B4">
            <w:pPr>
              <w:rPr>
                <w:i/>
                <w:iCs/>
              </w:rPr>
            </w:pPr>
            <w:r w:rsidRPr="00F710F0">
              <w:rPr>
                <w:i/>
                <w:iCs/>
              </w:rPr>
              <w:t>“- a copy of the minutes of the ordinary and extraordinary commission meetings for 2025.</w:t>
            </w:r>
          </w:p>
          <w:p w14:paraId="214C3AAD" w14:textId="77777777" w:rsidR="00C030B4" w:rsidRPr="00F710F0" w:rsidRDefault="00C030B4" w:rsidP="00C030B4">
            <w:pPr>
              <w:rPr>
                <w:i/>
                <w:iCs/>
              </w:rPr>
            </w:pPr>
            <w:r w:rsidRPr="00F710F0">
              <w:rPr>
                <w:i/>
                <w:iCs/>
              </w:rPr>
              <w:t>I would prefer to receive this information electronically, ideally in its original electronic format.</w:t>
            </w:r>
          </w:p>
          <w:p w14:paraId="03C0678D" w14:textId="2FE0401F" w:rsidR="00F96FEE" w:rsidRPr="00F710F0" w:rsidRDefault="00C030B4" w:rsidP="00C030B4">
            <w:pPr>
              <w:rPr>
                <w:rFonts w:eastAsia="Times New Roman" w:cs="Calibri"/>
                <w:i/>
                <w:iCs/>
              </w:rPr>
            </w:pPr>
            <w:r w:rsidRPr="00F710F0">
              <w:rPr>
                <w:i/>
                <w:iCs/>
              </w:rPr>
              <w:t xml:space="preserve">If planning to use a </w:t>
            </w:r>
            <w:r w:rsidR="007B7D71" w:rsidRPr="00F710F0">
              <w:rPr>
                <w:i/>
                <w:iCs/>
              </w:rPr>
              <w:t>ShareFile</w:t>
            </w:r>
            <w:r w:rsidRPr="00F710F0">
              <w:rPr>
                <w:i/>
                <w:iCs/>
              </w:rPr>
              <w:t xml:space="preserve"> type service, please ensure it </w:t>
            </w:r>
            <w:r w:rsidRPr="00F710F0">
              <w:rPr>
                <w:i/>
                <w:iCs/>
                <w:u w:val="single"/>
              </w:rPr>
              <w:t>does not</w:t>
            </w:r>
            <w:r w:rsidRPr="00F710F0">
              <w:rPr>
                <w:i/>
                <w:iCs/>
              </w:rPr>
              <w:t xml:space="preserve"> involve signing up for an account (a step that is not required for a non-personal FOI request).”</w:t>
            </w:r>
          </w:p>
          <w:p w14:paraId="07515069" w14:textId="77777777" w:rsidR="00F96FEE" w:rsidRPr="00F710F0" w:rsidRDefault="00F96FEE" w:rsidP="00955C2A">
            <w:pPr>
              <w:rPr>
                <w:rFonts w:eastAsia="Times New Roman" w:cs="Calibri"/>
                <w:i/>
                <w:iCs/>
              </w:rPr>
            </w:pPr>
          </w:p>
        </w:tc>
        <w:tc>
          <w:tcPr>
            <w:tcW w:w="1158" w:type="dxa"/>
          </w:tcPr>
          <w:p w14:paraId="55868ADC" w14:textId="295E9994" w:rsidR="00F96FEE" w:rsidRPr="00E81772" w:rsidRDefault="00C030B4" w:rsidP="00955C2A">
            <w:pPr>
              <w:spacing w:line="276" w:lineRule="auto"/>
              <w:rPr>
                <w:rFonts w:eastAsia="Times New Roman"/>
              </w:rPr>
            </w:pPr>
            <w:r>
              <w:rPr>
                <w:rFonts w:eastAsia="Times New Roman"/>
              </w:rPr>
              <w:t>Journalist</w:t>
            </w:r>
          </w:p>
        </w:tc>
        <w:tc>
          <w:tcPr>
            <w:tcW w:w="1353" w:type="dxa"/>
          </w:tcPr>
          <w:p w14:paraId="2589F509" w14:textId="467CC4F5" w:rsidR="00F96FEE" w:rsidRPr="00E81772" w:rsidRDefault="00C030B4" w:rsidP="00955C2A">
            <w:pPr>
              <w:rPr>
                <w:rFonts w:eastAsia="Times New Roman"/>
                <w:b/>
              </w:rPr>
            </w:pPr>
            <w:r>
              <w:rPr>
                <w:rFonts w:eastAsia="Times New Roman"/>
                <w:b/>
              </w:rPr>
              <w:t xml:space="preserve">Refused </w:t>
            </w:r>
          </w:p>
        </w:tc>
      </w:tr>
      <w:tr w:rsidR="00F96FEE" w:rsidRPr="00E81772" w14:paraId="1960F2F5" w14:textId="77777777" w:rsidTr="00090159">
        <w:trPr>
          <w:trHeight w:val="1550"/>
        </w:trPr>
        <w:tc>
          <w:tcPr>
            <w:tcW w:w="1276" w:type="dxa"/>
          </w:tcPr>
          <w:p w14:paraId="6F03E4C0" w14:textId="0BFDB2D1" w:rsidR="00F96FEE" w:rsidRPr="0097183D" w:rsidRDefault="00F710F0" w:rsidP="00955C2A">
            <w:pPr>
              <w:spacing w:line="276" w:lineRule="auto"/>
              <w:rPr>
                <w:rFonts w:eastAsia="Times New Roman"/>
                <w:b/>
              </w:rPr>
            </w:pPr>
            <w:r w:rsidRPr="0097183D">
              <w:rPr>
                <w:rFonts w:eastAsia="Times New Roman"/>
                <w:b/>
              </w:rPr>
              <w:t>FOI 0002-2026</w:t>
            </w:r>
          </w:p>
        </w:tc>
        <w:tc>
          <w:tcPr>
            <w:tcW w:w="1282" w:type="dxa"/>
          </w:tcPr>
          <w:p w14:paraId="036B8B58" w14:textId="5B110392" w:rsidR="00F96FEE" w:rsidRDefault="00F710F0" w:rsidP="00955C2A">
            <w:pPr>
              <w:spacing w:line="276" w:lineRule="auto"/>
              <w:rPr>
                <w:rFonts w:eastAsia="Times New Roman"/>
              </w:rPr>
            </w:pPr>
            <w:r>
              <w:rPr>
                <w:rFonts w:eastAsia="Times New Roman"/>
              </w:rPr>
              <w:t>07/01/2026</w:t>
            </w:r>
          </w:p>
        </w:tc>
        <w:tc>
          <w:tcPr>
            <w:tcW w:w="1447" w:type="dxa"/>
          </w:tcPr>
          <w:p w14:paraId="4FCD7088" w14:textId="3331AA66" w:rsidR="00F96FEE" w:rsidRDefault="00F710F0" w:rsidP="00955C2A">
            <w:pPr>
              <w:spacing w:line="276" w:lineRule="auto"/>
              <w:rPr>
                <w:rFonts w:eastAsia="Times New Roman"/>
                <w:b/>
              </w:rPr>
            </w:pPr>
            <w:r>
              <w:rPr>
                <w:rFonts w:eastAsia="Times New Roman"/>
                <w:b/>
              </w:rPr>
              <w:t>04/02/2026</w:t>
            </w:r>
          </w:p>
        </w:tc>
        <w:tc>
          <w:tcPr>
            <w:tcW w:w="1099" w:type="dxa"/>
          </w:tcPr>
          <w:p w14:paraId="1762E8C7" w14:textId="2786BE7F" w:rsidR="00F96FEE" w:rsidRPr="00E81772" w:rsidRDefault="00F710F0" w:rsidP="00955C2A">
            <w:pPr>
              <w:spacing w:line="276" w:lineRule="auto"/>
              <w:rPr>
                <w:rFonts w:eastAsia="Times New Roman"/>
              </w:rPr>
            </w:pPr>
            <w:r>
              <w:rPr>
                <w:rFonts w:eastAsia="Times New Roman"/>
              </w:rPr>
              <w:t xml:space="preserve">Non – personal </w:t>
            </w:r>
          </w:p>
        </w:tc>
        <w:tc>
          <w:tcPr>
            <w:tcW w:w="8120" w:type="dxa"/>
          </w:tcPr>
          <w:p w14:paraId="4888C5D3" w14:textId="2036FB3F" w:rsidR="00F96FEE" w:rsidRPr="00F710F0" w:rsidRDefault="00F710F0" w:rsidP="00F96FEE">
            <w:pPr>
              <w:rPr>
                <w:rFonts w:eastAsia="Aptos" w:cs="Aptos"/>
                <w:i/>
                <w:iCs/>
              </w:rPr>
            </w:pPr>
            <w:r w:rsidRPr="00F710F0">
              <w:rPr>
                <w:rFonts w:eastAsia="Aptos" w:cs="Aptos"/>
                <w:i/>
                <w:iCs/>
              </w:rPr>
              <w:t>“</w:t>
            </w:r>
            <w:proofErr w:type="gramStart"/>
            <w:r w:rsidRPr="00F710F0">
              <w:rPr>
                <w:rFonts w:eastAsia="Aptos" w:cs="Aptos"/>
                <w:i/>
                <w:iCs/>
              </w:rPr>
              <w:t>all</w:t>
            </w:r>
            <w:proofErr w:type="gramEnd"/>
            <w:r w:rsidRPr="00F710F0">
              <w:rPr>
                <w:rFonts w:eastAsia="Aptos" w:cs="Aptos"/>
                <w:i/>
                <w:iCs/>
              </w:rPr>
              <w:t xml:space="preserve"> records in relation to a complaint that had been made against then Chief Commissioner, Sinead Gibney, with the Standards in Public Office Commission. Clarification – the complaint referred to is a complaint by Mr Down to SIPO in 2022. Any records that IHREC hold in relation to the related FOI requests of Mr Down to IHREC in 2022 </w:t>
            </w:r>
            <w:r w:rsidR="007B7D71" w:rsidRPr="00F710F0">
              <w:rPr>
                <w:rFonts w:eastAsia="Aptos" w:cs="Aptos"/>
                <w:i/>
                <w:iCs/>
              </w:rPr>
              <w:t>(FOI</w:t>
            </w:r>
            <w:r w:rsidRPr="00F710F0">
              <w:rPr>
                <w:rFonts w:eastAsia="Aptos" w:cs="Aptos"/>
                <w:i/>
                <w:iCs/>
              </w:rPr>
              <w:t xml:space="preserve"> 230622 and FOI 170822) and any records that relate to, or reference, the SIPO complaint in those FOI files.”</w:t>
            </w:r>
          </w:p>
        </w:tc>
        <w:tc>
          <w:tcPr>
            <w:tcW w:w="1158" w:type="dxa"/>
          </w:tcPr>
          <w:p w14:paraId="421A1DF2" w14:textId="1E2CE22B" w:rsidR="00F96FEE" w:rsidRDefault="00F710F0" w:rsidP="00955C2A">
            <w:pPr>
              <w:spacing w:line="276" w:lineRule="auto"/>
              <w:rPr>
                <w:rFonts w:eastAsia="Times New Roman"/>
              </w:rPr>
            </w:pPr>
            <w:r>
              <w:rPr>
                <w:rFonts w:eastAsia="Times New Roman"/>
              </w:rPr>
              <w:t xml:space="preserve">Other </w:t>
            </w:r>
          </w:p>
        </w:tc>
        <w:tc>
          <w:tcPr>
            <w:tcW w:w="1353" w:type="dxa"/>
          </w:tcPr>
          <w:p w14:paraId="7EFBB523" w14:textId="46453489" w:rsidR="00F96FEE" w:rsidRDefault="00F710F0" w:rsidP="00955C2A">
            <w:pPr>
              <w:rPr>
                <w:rFonts w:eastAsia="Times New Roman"/>
                <w:b/>
              </w:rPr>
            </w:pPr>
            <w:r>
              <w:rPr>
                <w:rFonts w:eastAsia="Times New Roman"/>
                <w:b/>
              </w:rPr>
              <w:t xml:space="preserve">Refused </w:t>
            </w:r>
          </w:p>
        </w:tc>
      </w:tr>
      <w:tr w:rsidR="00F96FEE" w:rsidRPr="00E81772" w14:paraId="47767506" w14:textId="77777777" w:rsidTr="00090159">
        <w:trPr>
          <w:trHeight w:val="1550"/>
        </w:trPr>
        <w:tc>
          <w:tcPr>
            <w:tcW w:w="1276" w:type="dxa"/>
          </w:tcPr>
          <w:p w14:paraId="68C8D317" w14:textId="11E4813D" w:rsidR="00F96FEE" w:rsidRDefault="00F710F0" w:rsidP="00955C2A">
            <w:pPr>
              <w:spacing w:line="276" w:lineRule="auto"/>
              <w:rPr>
                <w:rFonts w:eastAsia="Times New Roman"/>
                <w:b/>
              </w:rPr>
            </w:pPr>
            <w:r>
              <w:rPr>
                <w:rFonts w:eastAsia="Times New Roman"/>
                <w:b/>
              </w:rPr>
              <w:t>FOI 0003-2026</w:t>
            </w:r>
          </w:p>
        </w:tc>
        <w:tc>
          <w:tcPr>
            <w:tcW w:w="1282" w:type="dxa"/>
          </w:tcPr>
          <w:p w14:paraId="7B570EC4" w14:textId="5C3D0416" w:rsidR="00F96FEE" w:rsidRDefault="00F710F0" w:rsidP="00955C2A">
            <w:pPr>
              <w:spacing w:line="276" w:lineRule="auto"/>
              <w:rPr>
                <w:rFonts w:eastAsia="Times New Roman"/>
              </w:rPr>
            </w:pPr>
            <w:r>
              <w:rPr>
                <w:rFonts w:eastAsia="Times New Roman"/>
              </w:rPr>
              <w:t>13/01/2026</w:t>
            </w:r>
          </w:p>
        </w:tc>
        <w:tc>
          <w:tcPr>
            <w:tcW w:w="1447" w:type="dxa"/>
          </w:tcPr>
          <w:p w14:paraId="55DE72B5" w14:textId="1608CE5F" w:rsidR="00F96FEE" w:rsidRDefault="00F710F0" w:rsidP="00955C2A">
            <w:pPr>
              <w:spacing w:line="276" w:lineRule="auto"/>
              <w:rPr>
                <w:rFonts w:eastAsia="Times New Roman"/>
                <w:b/>
              </w:rPr>
            </w:pPr>
            <w:r>
              <w:rPr>
                <w:rFonts w:eastAsia="Times New Roman"/>
                <w:b/>
              </w:rPr>
              <w:t>12/02/2026</w:t>
            </w:r>
          </w:p>
        </w:tc>
        <w:tc>
          <w:tcPr>
            <w:tcW w:w="1099" w:type="dxa"/>
          </w:tcPr>
          <w:p w14:paraId="51E36D2F" w14:textId="28F40401" w:rsidR="00F96FEE" w:rsidRDefault="00F710F0" w:rsidP="00955C2A">
            <w:pPr>
              <w:spacing w:line="276" w:lineRule="auto"/>
              <w:rPr>
                <w:rFonts w:eastAsia="Times New Roman"/>
              </w:rPr>
            </w:pPr>
            <w:r>
              <w:rPr>
                <w:rFonts w:eastAsia="Times New Roman"/>
              </w:rPr>
              <w:t xml:space="preserve">Non – personal </w:t>
            </w:r>
          </w:p>
        </w:tc>
        <w:tc>
          <w:tcPr>
            <w:tcW w:w="8120" w:type="dxa"/>
          </w:tcPr>
          <w:p w14:paraId="79709BC4" w14:textId="77777777" w:rsidR="00F710F0" w:rsidRPr="00F710F0" w:rsidRDefault="00F710F0" w:rsidP="00F710F0">
            <w:pPr>
              <w:rPr>
                <w:rFonts w:eastAsia="Aptos" w:cs="Aptos"/>
                <w:i/>
                <w:iCs/>
              </w:rPr>
            </w:pPr>
            <w:r w:rsidRPr="00F710F0">
              <w:rPr>
                <w:rFonts w:eastAsia="Aptos" w:cs="Aptos"/>
                <w:i/>
                <w:iCs/>
              </w:rPr>
              <w:t xml:space="preserve">“- correspondence between either </w:t>
            </w:r>
            <w:proofErr w:type="spellStart"/>
            <w:r w:rsidRPr="00F710F0">
              <w:rPr>
                <w:rFonts w:eastAsia="Aptos" w:cs="Aptos"/>
                <w:i/>
                <w:iCs/>
              </w:rPr>
              <w:t>Belongto</w:t>
            </w:r>
            <w:proofErr w:type="spellEnd"/>
            <w:r w:rsidRPr="00F710F0">
              <w:rPr>
                <w:rFonts w:eastAsia="Aptos" w:cs="Aptos"/>
                <w:i/>
                <w:iCs/>
              </w:rPr>
              <w:t xml:space="preserve"> or TENI in terms of any grants provided by IHREC to either organisation during that period.</w:t>
            </w:r>
          </w:p>
          <w:p w14:paraId="1CE07F57" w14:textId="4908A5C6" w:rsidR="00F96FEE" w:rsidRPr="00F710F0" w:rsidRDefault="00F710F0" w:rsidP="00F710F0">
            <w:pPr>
              <w:rPr>
                <w:rFonts w:eastAsia="Aptos" w:cs="Aptos"/>
                <w:i/>
                <w:iCs/>
              </w:rPr>
            </w:pPr>
            <w:r w:rsidRPr="00F710F0">
              <w:rPr>
                <w:rFonts w:eastAsia="Aptos" w:cs="Aptos"/>
                <w:i/>
                <w:iCs/>
              </w:rPr>
              <w:t xml:space="preserve">- I would also like to request if </w:t>
            </w:r>
            <w:proofErr w:type="gramStart"/>
            <w:r w:rsidRPr="00F710F0">
              <w:rPr>
                <w:rFonts w:eastAsia="Aptos" w:cs="Aptos"/>
                <w:i/>
                <w:iCs/>
              </w:rPr>
              <w:t>possible</w:t>
            </w:r>
            <w:proofErr w:type="gramEnd"/>
            <w:r w:rsidRPr="00F710F0">
              <w:rPr>
                <w:rFonts w:eastAsia="Aptos" w:cs="Aptos"/>
                <w:i/>
                <w:iCs/>
              </w:rPr>
              <w:t xml:space="preserve"> for 2024 and 2025 a list of organisations who have availed of the Event Space that IHREC provides, and if it exists a list of those organisations who requested space but were declined.”</w:t>
            </w:r>
          </w:p>
        </w:tc>
        <w:tc>
          <w:tcPr>
            <w:tcW w:w="1158" w:type="dxa"/>
          </w:tcPr>
          <w:p w14:paraId="02503F77" w14:textId="73F1F5CD" w:rsidR="00F96FEE" w:rsidRDefault="00F710F0" w:rsidP="00955C2A">
            <w:pPr>
              <w:spacing w:line="276" w:lineRule="auto"/>
              <w:rPr>
                <w:rFonts w:eastAsia="Times New Roman"/>
              </w:rPr>
            </w:pPr>
            <w:r>
              <w:rPr>
                <w:rFonts w:eastAsia="Times New Roman"/>
              </w:rPr>
              <w:t>Other</w:t>
            </w:r>
          </w:p>
          <w:p w14:paraId="0F0AA3E3" w14:textId="77777777" w:rsidR="00F710F0" w:rsidRDefault="00F710F0" w:rsidP="00F710F0">
            <w:pPr>
              <w:rPr>
                <w:rFonts w:eastAsia="Times New Roman"/>
              </w:rPr>
            </w:pPr>
          </w:p>
          <w:p w14:paraId="6B81E938" w14:textId="587C437F" w:rsidR="00F710F0" w:rsidRPr="00F710F0" w:rsidRDefault="00F710F0" w:rsidP="00F710F0">
            <w:pPr>
              <w:rPr>
                <w:rFonts w:eastAsia="Times New Roman"/>
              </w:rPr>
            </w:pPr>
          </w:p>
        </w:tc>
        <w:tc>
          <w:tcPr>
            <w:tcW w:w="1353" w:type="dxa"/>
          </w:tcPr>
          <w:p w14:paraId="71DD0785" w14:textId="208F8185" w:rsidR="00F96FEE" w:rsidRPr="00A058A5" w:rsidRDefault="00F710F0" w:rsidP="00955C2A">
            <w:pPr>
              <w:rPr>
                <w:rFonts w:eastAsia="Times New Roman"/>
                <w:b/>
              </w:rPr>
            </w:pPr>
            <w:r>
              <w:rPr>
                <w:rFonts w:eastAsia="Times New Roman"/>
                <w:b/>
              </w:rPr>
              <w:t xml:space="preserve">Part -Granted </w:t>
            </w:r>
          </w:p>
        </w:tc>
      </w:tr>
      <w:tr w:rsidR="00F96FEE" w:rsidRPr="00E81772" w14:paraId="47215C2C" w14:textId="77777777" w:rsidTr="00090159">
        <w:trPr>
          <w:trHeight w:val="1550"/>
        </w:trPr>
        <w:tc>
          <w:tcPr>
            <w:tcW w:w="1276" w:type="dxa"/>
          </w:tcPr>
          <w:p w14:paraId="5F71BA8B" w14:textId="57251A97" w:rsidR="00F96FEE" w:rsidRPr="00067481" w:rsidRDefault="00171E1E" w:rsidP="00955C2A">
            <w:pPr>
              <w:spacing w:line="276" w:lineRule="auto"/>
              <w:rPr>
                <w:rFonts w:eastAsia="Times New Roman"/>
                <w:b/>
              </w:rPr>
            </w:pPr>
            <w:r w:rsidRPr="00067481">
              <w:rPr>
                <w:rFonts w:eastAsia="Times New Roman"/>
                <w:b/>
              </w:rPr>
              <w:t>FOI 0004-2026</w:t>
            </w:r>
          </w:p>
        </w:tc>
        <w:tc>
          <w:tcPr>
            <w:tcW w:w="1282" w:type="dxa"/>
          </w:tcPr>
          <w:p w14:paraId="290E558B" w14:textId="47CA0471" w:rsidR="00F96FEE" w:rsidRPr="00067481" w:rsidRDefault="00171E1E" w:rsidP="00955C2A">
            <w:pPr>
              <w:spacing w:line="276" w:lineRule="auto"/>
              <w:rPr>
                <w:rFonts w:eastAsia="Times New Roman"/>
              </w:rPr>
            </w:pPr>
            <w:r w:rsidRPr="00067481">
              <w:rPr>
                <w:rFonts w:eastAsia="Times New Roman"/>
              </w:rPr>
              <w:t>07/01/2026</w:t>
            </w:r>
          </w:p>
        </w:tc>
        <w:tc>
          <w:tcPr>
            <w:tcW w:w="1447" w:type="dxa"/>
          </w:tcPr>
          <w:p w14:paraId="25F47051" w14:textId="168B3AEF" w:rsidR="00F96FEE" w:rsidRPr="00067481" w:rsidRDefault="00171E1E" w:rsidP="00955C2A">
            <w:pPr>
              <w:spacing w:line="276" w:lineRule="auto"/>
              <w:rPr>
                <w:rFonts w:eastAsia="Times New Roman"/>
                <w:b/>
              </w:rPr>
            </w:pPr>
            <w:r w:rsidRPr="00067481">
              <w:rPr>
                <w:rFonts w:eastAsia="Times New Roman"/>
                <w:b/>
              </w:rPr>
              <w:t>04/02/2026</w:t>
            </w:r>
          </w:p>
        </w:tc>
        <w:tc>
          <w:tcPr>
            <w:tcW w:w="1099" w:type="dxa"/>
          </w:tcPr>
          <w:p w14:paraId="11507AB3" w14:textId="560479C5" w:rsidR="00F96FEE" w:rsidRPr="00067481" w:rsidRDefault="005950E4" w:rsidP="00955C2A">
            <w:pPr>
              <w:spacing w:line="276" w:lineRule="auto"/>
              <w:rPr>
                <w:rFonts w:eastAsia="Times New Roman"/>
              </w:rPr>
            </w:pPr>
            <w:r w:rsidRPr="00067481">
              <w:rPr>
                <w:rFonts w:eastAsia="Times New Roman"/>
              </w:rPr>
              <w:t>Non-</w:t>
            </w:r>
            <w:r w:rsidR="00171E1E" w:rsidRPr="00067481">
              <w:rPr>
                <w:rFonts w:eastAsia="Times New Roman"/>
              </w:rPr>
              <w:t>Personal</w:t>
            </w:r>
          </w:p>
          <w:p w14:paraId="2D859D75" w14:textId="385FD240" w:rsidR="0097183D" w:rsidRPr="00067481" w:rsidRDefault="0097183D" w:rsidP="00955C2A">
            <w:pPr>
              <w:spacing w:line="276" w:lineRule="auto"/>
              <w:rPr>
                <w:rFonts w:eastAsia="Times New Roman"/>
              </w:rPr>
            </w:pPr>
          </w:p>
        </w:tc>
        <w:tc>
          <w:tcPr>
            <w:tcW w:w="8120" w:type="dxa"/>
          </w:tcPr>
          <w:p w14:paraId="71BF4BBB" w14:textId="77777777" w:rsidR="00171E1E" w:rsidRPr="00067481" w:rsidRDefault="00171E1E" w:rsidP="00171E1E">
            <w:pPr>
              <w:rPr>
                <w:rFonts w:eastAsia="Aptos" w:cs="Aptos"/>
                <w:i/>
                <w:iCs/>
              </w:rPr>
            </w:pPr>
            <w:r w:rsidRPr="00067481">
              <w:rPr>
                <w:rFonts w:eastAsia="Aptos" w:cs="Aptos"/>
                <w:i/>
                <w:iCs/>
              </w:rPr>
              <w:t>“I am submitting an FOI request under the Act for records which show the name and work title of the IHREC official who forwarded me the email which I received at 11.47 today.</w:t>
            </w:r>
          </w:p>
          <w:p w14:paraId="52C93A0C" w14:textId="77777777" w:rsidR="00171E1E" w:rsidRPr="00067481" w:rsidRDefault="00171E1E" w:rsidP="00171E1E">
            <w:pPr>
              <w:rPr>
                <w:rFonts w:eastAsia="Aptos" w:cs="Aptos"/>
                <w:i/>
                <w:iCs/>
              </w:rPr>
            </w:pPr>
            <w:r w:rsidRPr="00067481">
              <w:rPr>
                <w:rFonts w:eastAsia="Aptos" w:cs="Aptos"/>
                <w:i/>
                <w:iCs/>
              </w:rPr>
              <w:t>The IHREC is required by the SIPO Guidelines to identify the senders of communications to the public.</w:t>
            </w:r>
          </w:p>
          <w:p w14:paraId="79F656A9" w14:textId="31D7F018" w:rsidR="00F96FEE" w:rsidRPr="00067481" w:rsidRDefault="00F96FEE" w:rsidP="00F96FEE">
            <w:pPr>
              <w:rPr>
                <w:rFonts w:eastAsia="Aptos" w:cs="Aptos"/>
                <w:i/>
                <w:iCs/>
              </w:rPr>
            </w:pPr>
          </w:p>
        </w:tc>
        <w:tc>
          <w:tcPr>
            <w:tcW w:w="1158" w:type="dxa"/>
          </w:tcPr>
          <w:p w14:paraId="7A678455" w14:textId="7D6DC487" w:rsidR="00F96FEE" w:rsidRPr="005950E4" w:rsidRDefault="00F96FEE" w:rsidP="00955C2A">
            <w:pPr>
              <w:spacing w:line="276" w:lineRule="auto"/>
              <w:rPr>
                <w:rFonts w:eastAsia="Times New Roman"/>
              </w:rPr>
            </w:pPr>
            <w:r w:rsidRPr="005950E4">
              <w:rPr>
                <w:rFonts w:eastAsia="Times New Roman"/>
              </w:rPr>
              <w:t xml:space="preserve"> </w:t>
            </w:r>
            <w:r w:rsidR="00171E1E" w:rsidRPr="005950E4">
              <w:rPr>
                <w:rFonts w:eastAsia="Times New Roman"/>
              </w:rPr>
              <w:t xml:space="preserve">Other </w:t>
            </w:r>
          </w:p>
        </w:tc>
        <w:tc>
          <w:tcPr>
            <w:tcW w:w="1353" w:type="dxa"/>
          </w:tcPr>
          <w:p w14:paraId="704CA34B" w14:textId="3B177E63" w:rsidR="00F96FEE" w:rsidRPr="0097183D" w:rsidRDefault="00171E1E" w:rsidP="00955C2A">
            <w:pPr>
              <w:rPr>
                <w:rFonts w:eastAsia="Times New Roman"/>
                <w:b/>
              </w:rPr>
            </w:pPr>
            <w:r w:rsidRPr="005950E4">
              <w:rPr>
                <w:rFonts w:eastAsia="Times New Roman"/>
                <w:b/>
              </w:rPr>
              <w:t>Refused</w:t>
            </w:r>
          </w:p>
        </w:tc>
      </w:tr>
      <w:tr w:rsidR="00A058A5" w:rsidRPr="00E81772" w14:paraId="4F13989B" w14:textId="77777777" w:rsidTr="00090159">
        <w:trPr>
          <w:trHeight w:val="642"/>
        </w:trPr>
        <w:tc>
          <w:tcPr>
            <w:tcW w:w="1276" w:type="dxa"/>
          </w:tcPr>
          <w:p w14:paraId="50448AA7" w14:textId="1C076FCF" w:rsidR="00A058A5" w:rsidRDefault="00171E1E" w:rsidP="00955C2A">
            <w:pPr>
              <w:spacing w:line="276" w:lineRule="auto"/>
              <w:rPr>
                <w:rFonts w:eastAsia="Times New Roman"/>
                <w:b/>
              </w:rPr>
            </w:pPr>
            <w:r>
              <w:rPr>
                <w:rFonts w:eastAsia="Times New Roman"/>
                <w:b/>
              </w:rPr>
              <w:lastRenderedPageBreak/>
              <w:t>FOI 0005-2026</w:t>
            </w:r>
          </w:p>
          <w:p w14:paraId="1975E703" w14:textId="4F17FAF7" w:rsidR="00171E1E" w:rsidRPr="00171E1E" w:rsidRDefault="00171E1E" w:rsidP="00171E1E">
            <w:pPr>
              <w:rPr>
                <w:rFonts w:eastAsia="Times New Roman"/>
              </w:rPr>
            </w:pPr>
          </w:p>
        </w:tc>
        <w:tc>
          <w:tcPr>
            <w:tcW w:w="1282" w:type="dxa"/>
          </w:tcPr>
          <w:p w14:paraId="5B2C29EA" w14:textId="6933686D" w:rsidR="00A058A5" w:rsidRDefault="00171E1E" w:rsidP="00955C2A">
            <w:pPr>
              <w:spacing w:line="276" w:lineRule="auto"/>
              <w:rPr>
                <w:rFonts w:eastAsia="Times New Roman"/>
              </w:rPr>
            </w:pPr>
            <w:r>
              <w:rPr>
                <w:rFonts w:eastAsia="Times New Roman"/>
              </w:rPr>
              <w:t>16/01/2026</w:t>
            </w:r>
          </w:p>
        </w:tc>
        <w:tc>
          <w:tcPr>
            <w:tcW w:w="1447" w:type="dxa"/>
          </w:tcPr>
          <w:p w14:paraId="4850EF51" w14:textId="09F7A65B" w:rsidR="00A058A5" w:rsidRDefault="00171E1E" w:rsidP="00955C2A">
            <w:pPr>
              <w:spacing w:line="276" w:lineRule="auto"/>
              <w:rPr>
                <w:rFonts w:eastAsia="Times New Roman"/>
                <w:b/>
              </w:rPr>
            </w:pPr>
            <w:r>
              <w:rPr>
                <w:rFonts w:eastAsia="Times New Roman"/>
                <w:b/>
              </w:rPr>
              <w:t>17/02/2026</w:t>
            </w:r>
          </w:p>
        </w:tc>
        <w:tc>
          <w:tcPr>
            <w:tcW w:w="1099" w:type="dxa"/>
          </w:tcPr>
          <w:p w14:paraId="63F9D32F" w14:textId="1815C1A2" w:rsidR="00A058A5" w:rsidRDefault="00171E1E" w:rsidP="00955C2A">
            <w:pPr>
              <w:spacing w:line="276" w:lineRule="auto"/>
              <w:rPr>
                <w:rFonts w:eastAsia="Times New Roman"/>
              </w:rPr>
            </w:pPr>
            <w:r>
              <w:rPr>
                <w:rFonts w:eastAsia="Times New Roman"/>
              </w:rPr>
              <w:t>Non- personal</w:t>
            </w:r>
          </w:p>
        </w:tc>
        <w:tc>
          <w:tcPr>
            <w:tcW w:w="8120" w:type="dxa"/>
          </w:tcPr>
          <w:p w14:paraId="0227AD56" w14:textId="7E3B6446" w:rsidR="00A058A5" w:rsidRPr="00F96FEE" w:rsidRDefault="00171E1E" w:rsidP="00F96FEE">
            <w:pPr>
              <w:rPr>
                <w:rFonts w:eastAsia="Aptos" w:cs="Aptos"/>
                <w:i/>
                <w:iCs/>
              </w:rPr>
            </w:pPr>
            <w:r w:rsidRPr="00171E1E">
              <w:rPr>
                <w:rFonts w:eastAsia="Aptos" w:cs="Aptos"/>
                <w:i/>
                <w:iCs/>
              </w:rPr>
              <w:t>“A copy of any briefings, reports and minutes prepared for any Quarterly Liaison Meetings in 2025 with the department under which this organisation sits”</w:t>
            </w:r>
          </w:p>
        </w:tc>
        <w:tc>
          <w:tcPr>
            <w:tcW w:w="1158" w:type="dxa"/>
          </w:tcPr>
          <w:p w14:paraId="47316800" w14:textId="10BC262A" w:rsidR="00A058A5" w:rsidRDefault="00171E1E" w:rsidP="00955C2A">
            <w:pPr>
              <w:spacing w:line="276" w:lineRule="auto"/>
              <w:rPr>
                <w:rFonts w:eastAsia="Times New Roman"/>
              </w:rPr>
            </w:pPr>
            <w:r>
              <w:rPr>
                <w:rFonts w:eastAsia="Times New Roman"/>
              </w:rPr>
              <w:t>Journalist</w:t>
            </w:r>
          </w:p>
        </w:tc>
        <w:tc>
          <w:tcPr>
            <w:tcW w:w="1353" w:type="dxa"/>
          </w:tcPr>
          <w:p w14:paraId="4D6FA4D7" w14:textId="2BB8B43C" w:rsidR="00A058A5" w:rsidRPr="00171E1E" w:rsidRDefault="00171E1E" w:rsidP="00955C2A">
            <w:pPr>
              <w:rPr>
                <w:rFonts w:eastAsia="Times New Roman"/>
                <w:b/>
              </w:rPr>
            </w:pPr>
            <w:r w:rsidRPr="00171E1E">
              <w:rPr>
                <w:rFonts w:eastAsia="Times New Roman"/>
                <w:b/>
              </w:rPr>
              <w:t xml:space="preserve">Part – Granted </w:t>
            </w:r>
          </w:p>
        </w:tc>
      </w:tr>
      <w:tr w:rsidR="00171E1E" w:rsidRPr="00E81772" w14:paraId="167C05AF" w14:textId="77777777" w:rsidTr="00090159">
        <w:trPr>
          <w:trHeight w:val="501"/>
        </w:trPr>
        <w:tc>
          <w:tcPr>
            <w:tcW w:w="1276" w:type="dxa"/>
          </w:tcPr>
          <w:p w14:paraId="40F235FF" w14:textId="0C521559" w:rsidR="00171E1E" w:rsidRPr="00067481" w:rsidRDefault="00171E1E" w:rsidP="00171E1E">
            <w:pPr>
              <w:spacing w:line="276" w:lineRule="auto"/>
              <w:rPr>
                <w:rFonts w:eastAsia="Times New Roman"/>
                <w:b/>
              </w:rPr>
            </w:pPr>
            <w:r w:rsidRPr="00067481">
              <w:rPr>
                <w:rFonts w:eastAsia="Times New Roman"/>
                <w:b/>
              </w:rPr>
              <w:t>FOI 0006-2026</w:t>
            </w:r>
          </w:p>
        </w:tc>
        <w:tc>
          <w:tcPr>
            <w:tcW w:w="1282" w:type="dxa"/>
          </w:tcPr>
          <w:p w14:paraId="270E4617" w14:textId="0E8BFF4B" w:rsidR="00171E1E" w:rsidRPr="00067481" w:rsidRDefault="00171E1E" w:rsidP="00171E1E">
            <w:pPr>
              <w:spacing w:line="276" w:lineRule="auto"/>
              <w:rPr>
                <w:rFonts w:eastAsia="Times New Roman"/>
              </w:rPr>
            </w:pPr>
            <w:r w:rsidRPr="00067481">
              <w:rPr>
                <w:rFonts w:eastAsia="Times New Roman"/>
              </w:rPr>
              <w:t>03/02/2026</w:t>
            </w:r>
          </w:p>
        </w:tc>
        <w:tc>
          <w:tcPr>
            <w:tcW w:w="1447" w:type="dxa"/>
          </w:tcPr>
          <w:p w14:paraId="69A39AA6" w14:textId="3FD154A5" w:rsidR="00171E1E" w:rsidRPr="00067481" w:rsidRDefault="00171E1E" w:rsidP="00171E1E">
            <w:pPr>
              <w:spacing w:line="276" w:lineRule="auto"/>
              <w:rPr>
                <w:rFonts w:eastAsia="Times New Roman"/>
                <w:b/>
              </w:rPr>
            </w:pPr>
            <w:r w:rsidRPr="00067481">
              <w:rPr>
                <w:rFonts w:eastAsia="Times New Roman"/>
                <w:b/>
              </w:rPr>
              <w:t>04/03/2026</w:t>
            </w:r>
          </w:p>
        </w:tc>
        <w:tc>
          <w:tcPr>
            <w:tcW w:w="1099" w:type="dxa"/>
          </w:tcPr>
          <w:p w14:paraId="237F6976" w14:textId="77777777" w:rsidR="00171E1E" w:rsidRPr="00067481" w:rsidRDefault="00171E1E" w:rsidP="00171E1E">
            <w:pPr>
              <w:spacing w:line="276" w:lineRule="auto"/>
              <w:rPr>
                <w:rFonts w:eastAsia="Times New Roman"/>
              </w:rPr>
            </w:pPr>
            <w:r w:rsidRPr="00067481">
              <w:rPr>
                <w:rFonts w:eastAsia="Times New Roman"/>
              </w:rPr>
              <w:t>Non- personal</w:t>
            </w:r>
          </w:p>
          <w:p w14:paraId="4470B848" w14:textId="6F3E85D5" w:rsidR="0097183D" w:rsidRPr="00067481" w:rsidRDefault="0097183D" w:rsidP="00171E1E">
            <w:pPr>
              <w:spacing w:line="276" w:lineRule="auto"/>
              <w:rPr>
                <w:rFonts w:eastAsia="Times New Roman"/>
              </w:rPr>
            </w:pPr>
          </w:p>
        </w:tc>
        <w:tc>
          <w:tcPr>
            <w:tcW w:w="8120" w:type="dxa"/>
          </w:tcPr>
          <w:p w14:paraId="0CA8C167" w14:textId="77777777" w:rsidR="00171E1E" w:rsidRPr="00067481" w:rsidRDefault="00171E1E" w:rsidP="00171E1E">
            <w:pPr>
              <w:rPr>
                <w:rFonts w:eastAsia="Aptos" w:cs="Aptos"/>
                <w:i/>
                <w:iCs/>
              </w:rPr>
            </w:pPr>
            <w:r w:rsidRPr="00067481">
              <w:rPr>
                <w:rFonts w:eastAsia="Aptos" w:cs="Aptos"/>
                <w:i/>
                <w:iCs/>
              </w:rPr>
              <w:t>“Pursuant to the Freedom of Information Act 2014, we are seeking access to the below</w:t>
            </w:r>
          </w:p>
          <w:p w14:paraId="28A68366" w14:textId="77777777" w:rsidR="00171E1E" w:rsidRPr="00067481" w:rsidRDefault="00171E1E" w:rsidP="00171E1E">
            <w:pPr>
              <w:rPr>
                <w:rFonts w:eastAsia="Aptos" w:cs="Aptos"/>
                <w:i/>
                <w:iCs/>
              </w:rPr>
            </w:pPr>
            <w:r w:rsidRPr="00067481">
              <w:rPr>
                <w:rFonts w:eastAsia="Aptos" w:cs="Aptos"/>
                <w:i/>
                <w:iCs/>
              </w:rPr>
              <w:t>categories of data:</w:t>
            </w:r>
          </w:p>
          <w:p w14:paraId="7E6759AF" w14:textId="77777777" w:rsidR="00171E1E" w:rsidRPr="00067481" w:rsidRDefault="00171E1E" w:rsidP="00171E1E">
            <w:pPr>
              <w:rPr>
                <w:rFonts w:eastAsia="Aptos" w:cs="Aptos"/>
                <w:i/>
                <w:iCs/>
              </w:rPr>
            </w:pPr>
            <w:proofErr w:type="spellStart"/>
            <w:r w:rsidRPr="00067481">
              <w:rPr>
                <w:rFonts w:eastAsia="Aptos" w:cs="Aptos"/>
                <w:i/>
                <w:iCs/>
              </w:rPr>
              <w:t>i</w:t>
            </w:r>
            <w:proofErr w:type="spellEnd"/>
            <w:r w:rsidRPr="00067481">
              <w:rPr>
                <w:rFonts w:eastAsia="Aptos" w:cs="Aptos"/>
                <w:i/>
                <w:iCs/>
              </w:rPr>
              <w:t>. Tipperary County Council’s initial Equality Review of Traveller-specific</w:t>
            </w:r>
          </w:p>
          <w:p w14:paraId="3B0E18D2" w14:textId="77777777" w:rsidR="00171E1E" w:rsidRPr="00067481" w:rsidRDefault="00171E1E" w:rsidP="00171E1E">
            <w:pPr>
              <w:rPr>
                <w:rFonts w:eastAsia="Aptos" w:cs="Aptos"/>
                <w:i/>
                <w:iCs/>
              </w:rPr>
            </w:pPr>
            <w:r w:rsidRPr="00067481">
              <w:rPr>
                <w:rFonts w:eastAsia="Aptos" w:cs="Aptos"/>
                <w:i/>
                <w:iCs/>
              </w:rPr>
              <w:t>accommodation response to the Irish Human Rights and Equality Commission</w:t>
            </w:r>
          </w:p>
          <w:p w14:paraId="3A9C571F" w14:textId="77777777" w:rsidR="00171E1E" w:rsidRPr="00067481" w:rsidRDefault="00171E1E" w:rsidP="00171E1E">
            <w:pPr>
              <w:rPr>
                <w:rFonts w:eastAsia="Aptos" w:cs="Aptos"/>
                <w:i/>
                <w:iCs/>
              </w:rPr>
            </w:pPr>
            <w:r w:rsidRPr="00067481">
              <w:rPr>
                <w:rFonts w:eastAsia="Aptos" w:cs="Aptos"/>
                <w:i/>
                <w:iCs/>
              </w:rPr>
              <w:t>(IHREC) dated 03 October 2019, IHREC’s clarifications letter dated 24 April 2020, the</w:t>
            </w:r>
          </w:p>
          <w:p w14:paraId="6052EADF" w14:textId="77777777" w:rsidR="00171E1E" w:rsidRPr="00067481" w:rsidRDefault="00171E1E" w:rsidP="00171E1E">
            <w:pPr>
              <w:rPr>
                <w:rFonts w:eastAsia="Aptos" w:cs="Aptos"/>
                <w:i/>
                <w:iCs/>
              </w:rPr>
            </w:pPr>
            <w:r w:rsidRPr="00067481">
              <w:rPr>
                <w:rFonts w:eastAsia="Aptos" w:cs="Aptos"/>
                <w:i/>
                <w:iCs/>
              </w:rPr>
              <w:t>Council’s clarifications response letter dated 26 May 2020 and the Council’s Equality</w:t>
            </w:r>
          </w:p>
          <w:p w14:paraId="47154930" w14:textId="77777777" w:rsidR="00171E1E" w:rsidRPr="00067481" w:rsidRDefault="00171E1E" w:rsidP="00171E1E">
            <w:pPr>
              <w:rPr>
                <w:rFonts w:eastAsia="Aptos" w:cs="Aptos"/>
                <w:i/>
                <w:iCs/>
              </w:rPr>
            </w:pPr>
            <w:r w:rsidRPr="00067481">
              <w:rPr>
                <w:rFonts w:eastAsia="Aptos" w:cs="Aptos"/>
                <w:i/>
                <w:iCs/>
              </w:rPr>
              <w:t>Action Plan submitted to the Commission in June 2023</w:t>
            </w:r>
          </w:p>
          <w:p w14:paraId="59D3CC78" w14:textId="77777777" w:rsidR="00171E1E" w:rsidRPr="00067481" w:rsidRDefault="00171E1E" w:rsidP="00171E1E">
            <w:pPr>
              <w:rPr>
                <w:rFonts w:eastAsia="Aptos" w:cs="Aptos"/>
                <w:i/>
                <w:iCs/>
              </w:rPr>
            </w:pPr>
            <w:r w:rsidRPr="00067481">
              <w:rPr>
                <w:rFonts w:eastAsia="Aptos" w:cs="Aptos"/>
                <w:i/>
                <w:iCs/>
              </w:rPr>
              <w:t>ii. All other records provided by or exchanged with Tipperary County Council in relation</w:t>
            </w:r>
          </w:p>
          <w:p w14:paraId="259BD58B" w14:textId="77777777" w:rsidR="00171E1E" w:rsidRPr="00067481" w:rsidRDefault="00171E1E" w:rsidP="00171E1E">
            <w:pPr>
              <w:rPr>
                <w:rFonts w:eastAsia="Aptos" w:cs="Aptos"/>
                <w:i/>
                <w:iCs/>
              </w:rPr>
            </w:pPr>
            <w:r w:rsidRPr="00067481">
              <w:rPr>
                <w:rFonts w:eastAsia="Aptos" w:cs="Aptos"/>
                <w:i/>
                <w:iCs/>
              </w:rPr>
              <w:t>to Traveller-specific accommodation (including any considerations,</w:t>
            </w:r>
          </w:p>
          <w:p w14:paraId="7429EEE5" w14:textId="77777777" w:rsidR="00171E1E" w:rsidRPr="00067481" w:rsidRDefault="00171E1E" w:rsidP="00171E1E">
            <w:pPr>
              <w:rPr>
                <w:rFonts w:eastAsia="Aptos" w:cs="Aptos"/>
                <w:i/>
                <w:iCs/>
              </w:rPr>
            </w:pPr>
            <w:r w:rsidRPr="00067481">
              <w:rPr>
                <w:rFonts w:eastAsia="Aptos" w:cs="Aptos"/>
                <w:i/>
                <w:iCs/>
              </w:rPr>
              <w:t>communications, submissions, correspondence, findings, or follow-up actions).</w:t>
            </w:r>
          </w:p>
          <w:p w14:paraId="7B7DDFDA" w14:textId="77777777" w:rsidR="00171E1E" w:rsidRPr="00067481" w:rsidRDefault="00171E1E" w:rsidP="00171E1E">
            <w:pPr>
              <w:rPr>
                <w:rFonts w:eastAsia="Aptos" w:cs="Aptos"/>
                <w:i/>
                <w:iCs/>
              </w:rPr>
            </w:pPr>
            <w:r w:rsidRPr="00067481">
              <w:rPr>
                <w:rFonts w:eastAsia="Aptos" w:cs="Aptos"/>
                <w:i/>
                <w:iCs/>
              </w:rPr>
              <w:t>iii. Any internal reports, minutes, or documents prepared by IHREC in response to</w:t>
            </w:r>
          </w:p>
          <w:p w14:paraId="03E02F96" w14:textId="77777777" w:rsidR="00171E1E" w:rsidRPr="00067481" w:rsidRDefault="00171E1E" w:rsidP="00171E1E">
            <w:pPr>
              <w:rPr>
                <w:rFonts w:eastAsia="Aptos" w:cs="Aptos"/>
                <w:i/>
                <w:iCs/>
              </w:rPr>
            </w:pPr>
            <w:r w:rsidRPr="00067481">
              <w:rPr>
                <w:rFonts w:eastAsia="Aptos" w:cs="Aptos"/>
                <w:i/>
                <w:iCs/>
              </w:rPr>
              <w:t>Tipperary County Council’s equality review or in preparation for same.</w:t>
            </w:r>
          </w:p>
          <w:p w14:paraId="335A842A" w14:textId="57B890A0" w:rsidR="00171E1E" w:rsidRPr="00067481" w:rsidRDefault="00171E1E" w:rsidP="00171E1E">
            <w:pPr>
              <w:rPr>
                <w:rFonts w:eastAsia="Aptos" w:cs="Aptos"/>
                <w:i/>
                <w:iCs/>
              </w:rPr>
            </w:pPr>
          </w:p>
        </w:tc>
        <w:tc>
          <w:tcPr>
            <w:tcW w:w="1158" w:type="dxa"/>
          </w:tcPr>
          <w:p w14:paraId="328D0937" w14:textId="3BE4EB99" w:rsidR="00171E1E" w:rsidRDefault="00171E1E" w:rsidP="00171E1E">
            <w:pPr>
              <w:spacing w:line="276" w:lineRule="auto"/>
              <w:rPr>
                <w:rFonts w:eastAsia="Times New Roman"/>
              </w:rPr>
            </w:pPr>
            <w:r>
              <w:rPr>
                <w:rFonts w:eastAsia="Times New Roman"/>
              </w:rPr>
              <w:t xml:space="preserve">Other </w:t>
            </w:r>
          </w:p>
        </w:tc>
        <w:tc>
          <w:tcPr>
            <w:tcW w:w="1353" w:type="dxa"/>
          </w:tcPr>
          <w:p w14:paraId="67A7412B" w14:textId="244C2A20" w:rsidR="00171E1E" w:rsidRPr="00675C9C" w:rsidRDefault="00171E1E" w:rsidP="00171E1E">
            <w:pPr>
              <w:rPr>
                <w:rFonts w:eastAsia="Times New Roman"/>
                <w:bCs/>
                <w:highlight w:val="yellow"/>
              </w:rPr>
            </w:pPr>
            <w:r w:rsidRPr="00171E1E">
              <w:rPr>
                <w:rFonts w:eastAsia="Times New Roman"/>
                <w:b/>
              </w:rPr>
              <w:t>Part – Granted</w:t>
            </w:r>
          </w:p>
        </w:tc>
      </w:tr>
      <w:tr w:rsidR="0097065B" w:rsidRPr="00E81772" w14:paraId="2C721C14" w14:textId="77777777" w:rsidTr="00090159">
        <w:trPr>
          <w:trHeight w:val="1550"/>
        </w:trPr>
        <w:tc>
          <w:tcPr>
            <w:tcW w:w="1276" w:type="dxa"/>
          </w:tcPr>
          <w:p w14:paraId="4E8E0CF0" w14:textId="0ECF7DBD" w:rsidR="0097065B" w:rsidRDefault="0097065B" w:rsidP="0097065B">
            <w:pPr>
              <w:spacing w:line="276" w:lineRule="auto"/>
              <w:rPr>
                <w:rFonts w:eastAsia="Times New Roman"/>
                <w:b/>
              </w:rPr>
            </w:pPr>
            <w:bookmarkStart w:id="0" w:name="_Hlk228279780"/>
            <w:r>
              <w:rPr>
                <w:rFonts w:eastAsia="Times New Roman"/>
                <w:b/>
              </w:rPr>
              <w:t>FOI 0007-2026</w:t>
            </w:r>
          </w:p>
        </w:tc>
        <w:tc>
          <w:tcPr>
            <w:tcW w:w="1282" w:type="dxa"/>
          </w:tcPr>
          <w:p w14:paraId="3A932C21" w14:textId="70EFA660" w:rsidR="0097065B" w:rsidRDefault="0097065B" w:rsidP="0097065B">
            <w:pPr>
              <w:spacing w:line="276" w:lineRule="auto"/>
              <w:rPr>
                <w:rFonts w:eastAsia="Times New Roman"/>
              </w:rPr>
            </w:pPr>
            <w:r>
              <w:rPr>
                <w:rFonts w:eastAsia="Times New Roman"/>
              </w:rPr>
              <w:t>26/02/2026</w:t>
            </w:r>
          </w:p>
        </w:tc>
        <w:tc>
          <w:tcPr>
            <w:tcW w:w="1447" w:type="dxa"/>
          </w:tcPr>
          <w:p w14:paraId="3B10B8C4" w14:textId="1715A9BE" w:rsidR="0097065B" w:rsidRDefault="0097065B" w:rsidP="0097065B">
            <w:pPr>
              <w:spacing w:line="276" w:lineRule="auto"/>
              <w:rPr>
                <w:rFonts w:eastAsia="Times New Roman"/>
                <w:b/>
              </w:rPr>
            </w:pPr>
            <w:r>
              <w:rPr>
                <w:rFonts w:eastAsia="Times New Roman"/>
                <w:b/>
              </w:rPr>
              <w:t>26/03/2026</w:t>
            </w:r>
          </w:p>
        </w:tc>
        <w:tc>
          <w:tcPr>
            <w:tcW w:w="1099" w:type="dxa"/>
          </w:tcPr>
          <w:p w14:paraId="0B8D1BAF" w14:textId="2BEBB160" w:rsidR="0097065B" w:rsidRDefault="0097065B" w:rsidP="0097065B">
            <w:pPr>
              <w:spacing w:line="276" w:lineRule="auto"/>
              <w:rPr>
                <w:rFonts w:eastAsia="Times New Roman"/>
              </w:rPr>
            </w:pPr>
            <w:r>
              <w:rPr>
                <w:rFonts w:eastAsia="Times New Roman"/>
              </w:rPr>
              <w:t>Non-personal</w:t>
            </w:r>
          </w:p>
        </w:tc>
        <w:tc>
          <w:tcPr>
            <w:tcW w:w="8120" w:type="dxa"/>
          </w:tcPr>
          <w:p w14:paraId="26920718" w14:textId="77777777" w:rsidR="0097065B" w:rsidRPr="0097065B" w:rsidRDefault="0097065B" w:rsidP="0097065B">
            <w:pPr>
              <w:rPr>
                <w:rFonts w:eastAsia="Aptos" w:cs="Aptos"/>
                <w:i/>
                <w:iCs/>
              </w:rPr>
            </w:pPr>
            <w:r w:rsidRPr="0097065B">
              <w:rPr>
                <w:rFonts w:eastAsia="Aptos" w:cs="Aptos"/>
                <w:i/>
                <w:iCs/>
              </w:rPr>
              <w:t>“Under the Freedom of Information Act 2014, I request the following records held by IHREC for the period 1 January 2021 to the date of this request:</w:t>
            </w:r>
          </w:p>
          <w:p w14:paraId="37AF46B7" w14:textId="77777777" w:rsidR="0097065B" w:rsidRPr="0097065B" w:rsidRDefault="0097065B" w:rsidP="0097065B">
            <w:pPr>
              <w:rPr>
                <w:rFonts w:eastAsia="Aptos" w:cs="Aptos"/>
                <w:i/>
                <w:iCs/>
              </w:rPr>
            </w:pPr>
            <w:r w:rsidRPr="0097065B">
              <w:rPr>
                <w:rFonts w:eastAsia="Aptos" w:cs="Aptos"/>
                <w:i/>
                <w:iCs/>
              </w:rPr>
              <w:t>1. Correspondence (letters/emails) between IHREC and the Department of Children, Equality, Disability, Integration and Youth and/or the HSE relating to legal recognition/registration of parentage for children in same-sex families and/or donor-conceived children.</w:t>
            </w:r>
          </w:p>
          <w:p w14:paraId="33180617" w14:textId="77777777" w:rsidR="0097065B" w:rsidRPr="0097065B" w:rsidRDefault="0097065B" w:rsidP="0097065B">
            <w:pPr>
              <w:rPr>
                <w:rFonts w:eastAsia="Aptos" w:cs="Aptos"/>
                <w:i/>
                <w:iCs/>
              </w:rPr>
            </w:pPr>
            <w:r w:rsidRPr="0097065B">
              <w:rPr>
                <w:rFonts w:eastAsia="Aptos" w:cs="Aptos"/>
                <w:i/>
                <w:iCs/>
              </w:rPr>
              <w:t>2. Copies of any final IHREC submissions, position papers, or formal recommendations produced during this period on the same issue.</w:t>
            </w:r>
          </w:p>
          <w:p w14:paraId="3F6BD24E" w14:textId="5BF7C9D1" w:rsidR="0097065B" w:rsidRPr="00F96FEE" w:rsidRDefault="0097065B" w:rsidP="0097065B">
            <w:pPr>
              <w:rPr>
                <w:rFonts w:eastAsia="Aptos" w:cs="Aptos"/>
                <w:i/>
                <w:iCs/>
              </w:rPr>
            </w:pPr>
            <w:r w:rsidRPr="0097065B">
              <w:rPr>
                <w:rFonts w:eastAsia="Aptos" w:cs="Aptos"/>
                <w:i/>
                <w:iCs/>
              </w:rPr>
              <w:t>I am not seeking personal data. Where necessary, please redact any personal or identifying information.</w:t>
            </w:r>
            <w:r>
              <w:rPr>
                <w:rFonts w:eastAsia="Aptos" w:cs="Aptos"/>
                <w:i/>
                <w:iCs/>
              </w:rPr>
              <w:t>”</w:t>
            </w:r>
          </w:p>
        </w:tc>
        <w:tc>
          <w:tcPr>
            <w:tcW w:w="1158" w:type="dxa"/>
          </w:tcPr>
          <w:p w14:paraId="266FC9FD" w14:textId="2C0128D1" w:rsidR="0097065B" w:rsidRDefault="0097065B" w:rsidP="0097065B">
            <w:pPr>
              <w:spacing w:line="276" w:lineRule="auto"/>
              <w:rPr>
                <w:rFonts w:eastAsia="Times New Roman"/>
              </w:rPr>
            </w:pPr>
            <w:r w:rsidRPr="0097065B">
              <w:rPr>
                <w:rFonts w:eastAsia="Times New Roman"/>
              </w:rPr>
              <w:t>Journalist</w:t>
            </w:r>
          </w:p>
        </w:tc>
        <w:tc>
          <w:tcPr>
            <w:tcW w:w="1353" w:type="dxa"/>
          </w:tcPr>
          <w:p w14:paraId="29A4A59C" w14:textId="5BE535C3" w:rsidR="0097065B" w:rsidRPr="00675C9C" w:rsidRDefault="0097065B" w:rsidP="0097065B">
            <w:pPr>
              <w:rPr>
                <w:rFonts w:eastAsia="Times New Roman"/>
                <w:bCs/>
                <w:highlight w:val="yellow"/>
              </w:rPr>
            </w:pPr>
            <w:r w:rsidRPr="00171E1E">
              <w:rPr>
                <w:rFonts w:eastAsia="Times New Roman"/>
                <w:b/>
              </w:rPr>
              <w:t>Part – Granted</w:t>
            </w:r>
          </w:p>
        </w:tc>
      </w:tr>
      <w:bookmarkEnd w:id="0"/>
      <w:tr w:rsidR="0097065B" w:rsidRPr="00E81772" w14:paraId="195B9F55" w14:textId="77777777" w:rsidTr="00090159">
        <w:trPr>
          <w:trHeight w:val="642"/>
        </w:trPr>
        <w:tc>
          <w:tcPr>
            <w:tcW w:w="1276" w:type="dxa"/>
          </w:tcPr>
          <w:p w14:paraId="30ABECE7" w14:textId="35EA9B9C" w:rsidR="0097065B" w:rsidRDefault="0097065B" w:rsidP="0097065B">
            <w:pPr>
              <w:spacing w:line="276" w:lineRule="auto"/>
              <w:rPr>
                <w:rFonts w:eastAsia="Times New Roman"/>
                <w:b/>
              </w:rPr>
            </w:pPr>
            <w:r>
              <w:rPr>
                <w:rFonts w:eastAsia="Times New Roman"/>
                <w:b/>
              </w:rPr>
              <w:t>FOI 0008-2026</w:t>
            </w:r>
          </w:p>
        </w:tc>
        <w:tc>
          <w:tcPr>
            <w:tcW w:w="1282" w:type="dxa"/>
          </w:tcPr>
          <w:p w14:paraId="4EAC3841" w14:textId="2511D463" w:rsidR="0097065B" w:rsidRDefault="0097065B" w:rsidP="0097065B">
            <w:pPr>
              <w:spacing w:line="276" w:lineRule="auto"/>
              <w:rPr>
                <w:rFonts w:eastAsia="Times New Roman"/>
              </w:rPr>
            </w:pPr>
            <w:r>
              <w:rPr>
                <w:rFonts w:eastAsia="Times New Roman"/>
              </w:rPr>
              <w:t>03/03/2026</w:t>
            </w:r>
          </w:p>
        </w:tc>
        <w:tc>
          <w:tcPr>
            <w:tcW w:w="1447" w:type="dxa"/>
          </w:tcPr>
          <w:p w14:paraId="3FF6E364" w14:textId="4AEF423D" w:rsidR="0097065B" w:rsidRDefault="0097065B" w:rsidP="0097065B">
            <w:pPr>
              <w:spacing w:line="276" w:lineRule="auto"/>
              <w:rPr>
                <w:rFonts w:eastAsia="Times New Roman"/>
                <w:b/>
              </w:rPr>
            </w:pPr>
            <w:r>
              <w:rPr>
                <w:rFonts w:eastAsia="Times New Roman"/>
                <w:b/>
              </w:rPr>
              <w:t>02/04/2026</w:t>
            </w:r>
          </w:p>
        </w:tc>
        <w:tc>
          <w:tcPr>
            <w:tcW w:w="1099" w:type="dxa"/>
          </w:tcPr>
          <w:p w14:paraId="7D7E3BA1" w14:textId="5EE7E9E3" w:rsidR="0097065B" w:rsidRDefault="0097065B" w:rsidP="0097065B">
            <w:pPr>
              <w:spacing w:line="276" w:lineRule="auto"/>
              <w:rPr>
                <w:rFonts w:eastAsia="Times New Roman"/>
              </w:rPr>
            </w:pPr>
            <w:r>
              <w:rPr>
                <w:rFonts w:eastAsia="Times New Roman"/>
              </w:rPr>
              <w:t>Non-personal</w:t>
            </w:r>
          </w:p>
        </w:tc>
        <w:tc>
          <w:tcPr>
            <w:tcW w:w="8120" w:type="dxa"/>
          </w:tcPr>
          <w:p w14:paraId="6EF27C54" w14:textId="77777777" w:rsidR="0097065B" w:rsidRPr="0097065B" w:rsidRDefault="0097065B" w:rsidP="0097065B">
            <w:pPr>
              <w:rPr>
                <w:rFonts w:eastAsia="Aptos" w:cs="Aptos"/>
                <w:i/>
                <w:iCs/>
              </w:rPr>
            </w:pPr>
            <w:r w:rsidRPr="0097065B">
              <w:rPr>
                <w:rFonts w:eastAsia="Aptos" w:cs="Aptos"/>
                <w:i/>
                <w:iCs/>
              </w:rPr>
              <w:t>“Under the FOI Act 2014, I am seeking a copy of the following paper (Mar '25 board meeting refers):</w:t>
            </w:r>
          </w:p>
          <w:p w14:paraId="63401A44" w14:textId="77777777" w:rsidR="0097065B" w:rsidRPr="0097065B" w:rsidRDefault="0097065B" w:rsidP="0097065B">
            <w:pPr>
              <w:rPr>
                <w:rFonts w:eastAsia="Aptos" w:cs="Aptos"/>
                <w:i/>
                <w:iCs/>
              </w:rPr>
            </w:pPr>
            <w:r w:rsidRPr="0097065B">
              <w:rPr>
                <w:rFonts w:eastAsia="Aptos" w:cs="Aptos"/>
                <w:i/>
                <w:iCs/>
              </w:rPr>
              <w:lastRenderedPageBreak/>
              <w:t>3.1 Discussion on the Rise of Hate</w:t>
            </w:r>
          </w:p>
          <w:p w14:paraId="056B87B2" w14:textId="77777777" w:rsidR="0097065B" w:rsidRPr="0097065B" w:rsidRDefault="0097065B" w:rsidP="0097065B">
            <w:pPr>
              <w:rPr>
                <w:rFonts w:eastAsia="Aptos" w:cs="Aptos"/>
                <w:i/>
                <w:iCs/>
              </w:rPr>
            </w:pPr>
            <w:r w:rsidRPr="0097065B">
              <w:rPr>
                <w:rFonts w:eastAsia="Aptos" w:cs="Aptos"/>
                <w:i/>
                <w:iCs/>
              </w:rPr>
              <w:t xml:space="preserve">A paper outlining Commission work </w:t>
            </w:r>
            <w:proofErr w:type="gramStart"/>
            <w:r w:rsidRPr="0097065B">
              <w:rPr>
                <w:rFonts w:eastAsia="Aptos" w:cs="Aptos"/>
                <w:i/>
                <w:iCs/>
              </w:rPr>
              <w:t>in the area of</w:t>
            </w:r>
            <w:proofErr w:type="gramEnd"/>
            <w:r w:rsidRPr="0097065B">
              <w:rPr>
                <w:rFonts w:eastAsia="Aptos" w:cs="Aptos"/>
                <w:i/>
                <w:iCs/>
              </w:rPr>
              <w:t xml:space="preserve"> hate was circulated to the Commission in advance and taken as read.</w:t>
            </w:r>
          </w:p>
          <w:p w14:paraId="2F5EA2BE" w14:textId="77777777" w:rsidR="0097065B" w:rsidRPr="0097065B" w:rsidRDefault="0097065B" w:rsidP="0097065B">
            <w:pPr>
              <w:rPr>
                <w:rFonts w:eastAsia="Aptos" w:cs="Aptos"/>
                <w:i/>
                <w:iCs/>
              </w:rPr>
            </w:pPr>
            <w:r w:rsidRPr="0097065B">
              <w:rPr>
                <w:rFonts w:eastAsia="Aptos" w:cs="Aptos"/>
                <w:i/>
                <w:iCs/>
              </w:rPr>
              <w:t>The Commission thanked the Executive for this detailed paper, in particular noting the</w:t>
            </w:r>
          </w:p>
          <w:p w14:paraId="03A6811D" w14:textId="3D58566E" w:rsidR="0097065B" w:rsidRPr="0097065B" w:rsidRDefault="0097065B" w:rsidP="0097065B">
            <w:pPr>
              <w:rPr>
                <w:rFonts w:eastAsia="Aptos" w:cs="Aptos"/>
                <w:i/>
                <w:iCs/>
              </w:rPr>
            </w:pPr>
            <w:r w:rsidRPr="0097065B">
              <w:rPr>
                <w:rFonts w:eastAsia="Aptos" w:cs="Aptos"/>
                <w:i/>
                <w:iCs/>
              </w:rPr>
              <w:t>engagement with civil society, the focus on intersectionality and incitement of hated, and the potential for influence though upcoming international reporting.</w:t>
            </w:r>
            <w:r w:rsidR="005950E4">
              <w:rPr>
                <w:rFonts w:eastAsia="Aptos" w:cs="Aptos"/>
                <w:i/>
                <w:iCs/>
              </w:rPr>
              <w:t>”</w:t>
            </w:r>
          </w:p>
          <w:p w14:paraId="6EC29A8D" w14:textId="43976B85" w:rsidR="0097065B" w:rsidRPr="00F96FEE" w:rsidRDefault="0097065B" w:rsidP="0097065B">
            <w:pPr>
              <w:rPr>
                <w:rFonts w:eastAsia="Aptos" w:cs="Aptos"/>
                <w:i/>
                <w:iCs/>
              </w:rPr>
            </w:pPr>
          </w:p>
        </w:tc>
        <w:tc>
          <w:tcPr>
            <w:tcW w:w="1158" w:type="dxa"/>
          </w:tcPr>
          <w:p w14:paraId="3AB01839" w14:textId="7CF31FB0" w:rsidR="0097065B" w:rsidRDefault="0097065B" w:rsidP="0097065B">
            <w:pPr>
              <w:spacing w:line="276" w:lineRule="auto"/>
              <w:rPr>
                <w:rFonts w:eastAsia="Times New Roman"/>
              </w:rPr>
            </w:pPr>
            <w:r w:rsidRPr="0097065B">
              <w:rPr>
                <w:rFonts w:eastAsia="Times New Roman"/>
              </w:rPr>
              <w:lastRenderedPageBreak/>
              <w:t>Journalist</w:t>
            </w:r>
          </w:p>
        </w:tc>
        <w:tc>
          <w:tcPr>
            <w:tcW w:w="1353" w:type="dxa"/>
          </w:tcPr>
          <w:p w14:paraId="109E0612" w14:textId="300648EB" w:rsidR="0097065B" w:rsidRPr="00675C9C" w:rsidRDefault="0097065B" w:rsidP="0097065B">
            <w:pPr>
              <w:rPr>
                <w:rFonts w:eastAsia="Times New Roman"/>
                <w:bCs/>
                <w:highlight w:val="yellow"/>
              </w:rPr>
            </w:pPr>
            <w:r w:rsidRPr="00171E1E">
              <w:rPr>
                <w:rFonts w:eastAsia="Times New Roman"/>
                <w:b/>
              </w:rPr>
              <w:t>Part – Granted</w:t>
            </w:r>
          </w:p>
        </w:tc>
      </w:tr>
      <w:tr w:rsidR="0097065B" w:rsidRPr="00E81772" w14:paraId="3429A2B8" w14:textId="77777777" w:rsidTr="00090159">
        <w:trPr>
          <w:trHeight w:val="926"/>
        </w:trPr>
        <w:tc>
          <w:tcPr>
            <w:tcW w:w="1276" w:type="dxa"/>
          </w:tcPr>
          <w:p w14:paraId="6AFC3B98" w14:textId="4A20EC86" w:rsidR="0097065B" w:rsidRDefault="0097065B" w:rsidP="0097065B">
            <w:pPr>
              <w:spacing w:line="276" w:lineRule="auto"/>
              <w:rPr>
                <w:rFonts w:eastAsia="Times New Roman"/>
                <w:b/>
              </w:rPr>
            </w:pPr>
            <w:r>
              <w:rPr>
                <w:rFonts w:eastAsia="Times New Roman"/>
                <w:b/>
              </w:rPr>
              <w:t>FOI 0009-2026</w:t>
            </w:r>
          </w:p>
        </w:tc>
        <w:tc>
          <w:tcPr>
            <w:tcW w:w="1282" w:type="dxa"/>
          </w:tcPr>
          <w:p w14:paraId="69872D81" w14:textId="6B47B289" w:rsidR="0097065B" w:rsidRDefault="0097065B" w:rsidP="0097065B">
            <w:pPr>
              <w:spacing w:line="276" w:lineRule="auto"/>
              <w:rPr>
                <w:rFonts w:eastAsia="Times New Roman"/>
              </w:rPr>
            </w:pPr>
            <w:r>
              <w:rPr>
                <w:rFonts w:eastAsia="Times New Roman"/>
              </w:rPr>
              <w:t>20/03/2026</w:t>
            </w:r>
          </w:p>
        </w:tc>
        <w:tc>
          <w:tcPr>
            <w:tcW w:w="1447" w:type="dxa"/>
          </w:tcPr>
          <w:p w14:paraId="01E98E4D" w14:textId="16A195A7" w:rsidR="0097065B" w:rsidRDefault="0097065B" w:rsidP="0097065B">
            <w:pPr>
              <w:spacing w:line="276" w:lineRule="auto"/>
              <w:rPr>
                <w:rFonts w:eastAsia="Times New Roman"/>
                <w:b/>
              </w:rPr>
            </w:pPr>
            <w:r>
              <w:rPr>
                <w:rFonts w:eastAsia="Times New Roman"/>
                <w:b/>
              </w:rPr>
              <w:t>20/04/2026</w:t>
            </w:r>
          </w:p>
        </w:tc>
        <w:tc>
          <w:tcPr>
            <w:tcW w:w="1099" w:type="dxa"/>
          </w:tcPr>
          <w:p w14:paraId="7804CAAE" w14:textId="1F886113" w:rsidR="0097065B" w:rsidRDefault="0097065B" w:rsidP="0097065B">
            <w:pPr>
              <w:spacing w:line="276" w:lineRule="auto"/>
              <w:rPr>
                <w:rFonts w:eastAsia="Times New Roman"/>
              </w:rPr>
            </w:pPr>
            <w:r>
              <w:rPr>
                <w:rFonts w:eastAsia="Times New Roman"/>
              </w:rPr>
              <w:t>Non-personal</w:t>
            </w:r>
          </w:p>
        </w:tc>
        <w:tc>
          <w:tcPr>
            <w:tcW w:w="8120" w:type="dxa"/>
          </w:tcPr>
          <w:p w14:paraId="4750A8D7" w14:textId="77777777" w:rsidR="0097065B" w:rsidRPr="0097065B" w:rsidRDefault="0097065B" w:rsidP="0097065B">
            <w:pPr>
              <w:rPr>
                <w:rFonts w:eastAsia="Aptos" w:cs="Aptos"/>
                <w:i/>
                <w:iCs/>
              </w:rPr>
            </w:pPr>
            <w:r w:rsidRPr="0097065B">
              <w:rPr>
                <w:rFonts w:eastAsia="Aptos" w:cs="Aptos"/>
                <w:i/>
                <w:iCs/>
              </w:rPr>
              <w:t>“I write to request access to records held by your body pursuant to Section 12 of the Freedom of Information Act 2014.</w:t>
            </w:r>
          </w:p>
          <w:p w14:paraId="3AEA0DD8" w14:textId="77777777" w:rsidR="0097065B" w:rsidRPr="0097065B" w:rsidRDefault="0097065B" w:rsidP="0097065B">
            <w:pPr>
              <w:rPr>
                <w:rFonts w:eastAsia="Aptos" w:cs="Aptos"/>
                <w:i/>
                <w:iCs/>
              </w:rPr>
            </w:pPr>
            <w:r w:rsidRPr="0097065B">
              <w:rPr>
                <w:rFonts w:eastAsia="Aptos" w:cs="Aptos"/>
                <w:i/>
                <w:iCs/>
              </w:rPr>
              <w:t>Records Sought</w:t>
            </w:r>
          </w:p>
          <w:p w14:paraId="23B0D121" w14:textId="77777777" w:rsidR="0097065B" w:rsidRPr="0097065B" w:rsidRDefault="0097065B" w:rsidP="0097065B">
            <w:pPr>
              <w:rPr>
                <w:rFonts w:eastAsia="Aptos" w:cs="Aptos"/>
                <w:i/>
                <w:iCs/>
              </w:rPr>
            </w:pPr>
            <w:r w:rsidRPr="0097065B">
              <w:rPr>
                <w:rFonts w:eastAsia="Aptos" w:cs="Aptos"/>
                <w:i/>
                <w:iCs/>
              </w:rPr>
              <w:t>I hereby request access to all attachments to emails received by the following email address: info@ihrec.ie during the period commencing at 00:00 hours and concluding at 23:59 hours on the 19th day of March 2026.</w:t>
            </w:r>
          </w:p>
          <w:p w14:paraId="6AE06395" w14:textId="6ACA0573" w:rsidR="0097065B" w:rsidRPr="00F96FEE" w:rsidRDefault="0097065B" w:rsidP="0097065B">
            <w:pPr>
              <w:rPr>
                <w:rFonts w:eastAsia="Aptos" w:cs="Aptos"/>
                <w:i/>
                <w:iCs/>
              </w:rPr>
            </w:pPr>
            <w:r w:rsidRPr="0097065B">
              <w:rPr>
                <w:rFonts w:eastAsia="Aptos" w:cs="Aptos"/>
                <w:i/>
                <w:iCs/>
              </w:rPr>
              <w:t>For the avoidance of doubt, this request encompasses all file attachments of any nature, format or description received by the above referenced email address during the specified period, without limitation or exception.”</w:t>
            </w:r>
          </w:p>
        </w:tc>
        <w:tc>
          <w:tcPr>
            <w:tcW w:w="1158" w:type="dxa"/>
          </w:tcPr>
          <w:p w14:paraId="3D592AF6" w14:textId="184DBF30" w:rsidR="0097065B" w:rsidRDefault="0097065B" w:rsidP="0097065B">
            <w:pPr>
              <w:spacing w:line="276" w:lineRule="auto"/>
              <w:rPr>
                <w:rFonts w:eastAsia="Times New Roman"/>
              </w:rPr>
            </w:pPr>
            <w:r>
              <w:rPr>
                <w:rFonts w:eastAsia="Times New Roman"/>
              </w:rPr>
              <w:t>Other</w:t>
            </w:r>
          </w:p>
        </w:tc>
        <w:tc>
          <w:tcPr>
            <w:tcW w:w="1353" w:type="dxa"/>
          </w:tcPr>
          <w:p w14:paraId="20D2057F" w14:textId="78D0A7BE" w:rsidR="0097065B" w:rsidRPr="00675C9C" w:rsidRDefault="0097065B" w:rsidP="0097065B">
            <w:pPr>
              <w:rPr>
                <w:rFonts w:eastAsia="Times New Roman"/>
                <w:bCs/>
                <w:highlight w:val="yellow"/>
              </w:rPr>
            </w:pPr>
            <w:r>
              <w:rPr>
                <w:rFonts w:eastAsia="Times New Roman"/>
                <w:b/>
              </w:rPr>
              <w:t>Refused</w:t>
            </w:r>
          </w:p>
        </w:tc>
      </w:tr>
      <w:tr w:rsidR="0097065B" w:rsidRPr="00E81772" w14:paraId="43727986" w14:textId="77777777" w:rsidTr="00090159">
        <w:trPr>
          <w:trHeight w:val="1550"/>
        </w:trPr>
        <w:tc>
          <w:tcPr>
            <w:tcW w:w="1276" w:type="dxa"/>
          </w:tcPr>
          <w:p w14:paraId="3C542E8E" w14:textId="0B44F4CA" w:rsidR="0097065B" w:rsidRDefault="0097065B" w:rsidP="0097065B">
            <w:pPr>
              <w:spacing w:line="276" w:lineRule="auto"/>
              <w:rPr>
                <w:rFonts w:eastAsia="Times New Roman"/>
                <w:b/>
              </w:rPr>
            </w:pPr>
            <w:r>
              <w:rPr>
                <w:rFonts w:eastAsia="Times New Roman"/>
                <w:b/>
              </w:rPr>
              <w:t>FOI 0010-2026</w:t>
            </w:r>
          </w:p>
        </w:tc>
        <w:tc>
          <w:tcPr>
            <w:tcW w:w="1282" w:type="dxa"/>
          </w:tcPr>
          <w:p w14:paraId="048AE2E5" w14:textId="14D0CE3F" w:rsidR="0097065B" w:rsidRDefault="0097065B" w:rsidP="0097065B">
            <w:pPr>
              <w:spacing w:line="276" w:lineRule="auto"/>
              <w:rPr>
                <w:rFonts w:eastAsia="Times New Roman"/>
              </w:rPr>
            </w:pPr>
            <w:r>
              <w:rPr>
                <w:rFonts w:eastAsia="Times New Roman"/>
              </w:rPr>
              <w:t>30/03/2026</w:t>
            </w:r>
          </w:p>
        </w:tc>
        <w:tc>
          <w:tcPr>
            <w:tcW w:w="1447" w:type="dxa"/>
          </w:tcPr>
          <w:p w14:paraId="5F2F0E7B" w14:textId="1C397CB8" w:rsidR="0097065B" w:rsidRDefault="0097065B" w:rsidP="0097065B">
            <w:pPr>
              <w:spacing w:line="276" w:lineRule="auto"/>
              <w:rPr>
                <w:rFonts w:eastAsia="Times New Roman"/>
                <w:b/>
              </w:rPr>
            </w:pPr>
            <w:r>
              <w:rPr>
                <w:rFonts w:eastAsia="Times New Roman"/>
                <w:b/>
              </w:rPr>
              <w:t>28/04/2026</w:t>
            </w:r>
          </w:p>
        </w:tc>
        <w:tc>
          <w:tcPr>
            <w:tcW w:w="1099" w:type="dxa"/>
          </w:tcPr>
          <w:p w14:paraId="2B4B73BB" w14:textId="152B1328" w:rsidR="0097065B" w:rsidRDefault="0097065B" w:rsidP="0097065B">
            <w:pPr>
              <w:spacing w:line="276" w:lineRule="auto"/>
              <w:rPr>
                <w:rFonts w:eastAsia="Times New Roman"/>
              </w:rPr>
            </w:pPr>
            <w:r>
              <w:rPr>
                <w:rFonts w:eastAsia="Times New Roman"/>
              </w:rPr>
              <w:t>Non-personal</w:t>
            </w:r>
          </w:p>
        </w:tc>
        <w:tc>
          <w:tcPr>
            <w:tcW w:w="8120" w:type="dxa"/>
          </w:tcPr>
          <w:p w14:paraId="770500BE" w14:textId="77777777" w:rsidR="0097065B" w:rsidRPr="0097065B" w:rsidRDefault="0097065B" w:rsidP="0097065B">
            <w:pPr>
              <w:rPr>
                <w:rFonts w:eastAsia="Aptos" w:cs="Aptos"/>
                <w:i/>
                <w:iCs/>
              </w:rPr>
            </w:pPr>
            <w:r w:rsidRPr="0097065B">
              <w:rPr>
                <w:rFonts w:eastAsia="Aptos" w:cs="Aptos"/>
                <w:i/>
                <w:iCs/>
              </w:rPr>
              <w:t>“Under the Freedom of Information Act 2014, I request the following records:</w:t>
            </w:r>
          </w:p>
          <w:p w14:paraId="46654818" w14:textId="77777777" w:rsidR="0097065B" w:rsidRPr="0097065B" w:rsidRDefault="0097065B" w:rsidP="0097065B">
            <w:pPr>
              <w:rPr>
                <w:rFonts w:eastAsia="Aptos" w:cs="Aptos"/>
                <w:i/>
                <w:iCs/>
              </w:rPr>
            </w:pPr>
            <w:r w:rsidRPr="0097065B">
              <w:rPr>
                <w:rFonts w:eastAsia="Aptos" w:cs="Aptos"/>
                <w:i/>
                <w:iCs/>
              </w:rPr>
              <w:t>• Any audits signed off on by the board or audit committee since 1 January 2026-</w:t>
            </w:r>
            <w:proofErr w:type="gramStart"/>
            <w:r w:rsidRPr="0097065B">
              <w:rPr>
                <w:rFonts w:eastAsia="Aptos" w:cs="Aptos"/>
                <w:i/>
                <w:iCs/>
              </w:rPr>
              <w:t>present;</w:t>
            </w:r>
            <w:proofErr w:type="gramEnd"/>
          </w:p>
          <w:p w14:paraId="2EDD68B3" w14:textId="13100B34" w:rsidR="0097065B" w:rsidRPr="0097065B" w:rsidRDefault="0097065B" w:rsidP="0097065B">
            <w:pPr>
              <w:rPr>
                <w:rFonts w:eastAsia="Aptos" w:cs="Aptos"/>
                <w:i/>
                <w:iCs/>
              </w:rPr>
            </w:pPr>
            <w:r w:rsidRPr="0097065B">
              <w:rPr>
                <w:rFonts w:eastAsia="Aptos" w:cs="Aptos"/>
                <w:i/>
                <w:iCs/>
              </w:rPr>
              <w:t>• A copy of any briefings, investigations, assessments, analysis or reports [excluding audits] requested by or commissioned by the Secretary General / Chief Executive or the Board or Minister(s) which were finalised/completed since 1 February 2026 (and have not been publicly released)</w:t>
            </w:r>
          </w:p>
          <w:p w14:paraId="08A387C2" w14:textId="79EA4508" w:rsidR="0097065B" w:rsidRPr="00F96FEE" w:rsidRDefault="0097065B" w:rsidP="0097065B">
            <w:pPr>
              <w:rPr>
                <w:rFonts w:eastAsia="Aptos" w:cs="Aptos"/>
                <w:i/>
                <w:iCs/>
              </w:rPr>
            </w:pPr>
            <w:r w:rsidRPr="0097065B">
              <w:rPr>
                <w:rFonts w:eastAsia="Aptos" w:cs="Aptos"/>
                <w:i/>
                <w:iCs/>
              </w:rPr>
              <w:t>”</w:t>
            </w:r>
          </w:p>
        </w:tc>
        <w:tc>
          <w:tcPr>
            <w:tcW w:w="1158" w:type="dxa"/>
          </w:tcPr>
          <w:p w14:paraId="049BC125" w14:textId="2D3A644F" w:rsidR="0097065B" w:rsidRDefault="0097065B" w:rsidP="0097065B">
            <w:pPr>
              <w:spacing w:line="276" w:lineRule="auto"/>
              <w:rPr>
                <w:rFonts w:eastAsia="Times New Roman"/>
              </w:rPr>
            </w:pPr>
            <w:r w:rsidRPr="0097065B">
              <w:rPr>
                <w:rFonts w:eastAsia="Times New Roman"/>
              </w:rPr>
              <w:t>Journalist</w:t>
            </w:r>
          </w:p>
        </w:tc>
        <w:tc>
          <w:tcPr>
            <w:tcW w:w="1353" w:type="dxa"/>
          </w:tcPr>
          <w:p w14:paraId="664D6D99" w14:textId="5598AE51" w:rsidR="0097065B" w:rsidRPr="00675C9C" w:rsidRDefault="0097065B" w:rsidP="0097065B">
            <w:pPr>
              <w:rPr>
                <w:rFonts w:eastAsia="Times New Roman"/>
                <w:bCs/>
                <w:highlight w:val="yellow"/>
              </w:rPr>
            </w:pPr>
            <w:r w:rsidRPr="00171E1E">
              <w:rPr>
                <w:rFonts w:eastAsia="Times New Roman"/>
                <w:b/>
              </w:rPr>
              <w:t>Part – Granted</w:t>
            </w:r>
          </w:p>
        </w:tc>
      </w:tr>
    </w:tbl>
    <w:p w14:paraId="261DDE09" w14:textId="77777777" w:rsidR="00F96FEE" w:rsidRDefault="00F96FEE"/>
    <w:sectPr w:rsidR="00F96FEE" w:rsidSect="00F96FE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BCE4" w14:textId="77777777" w:rsidR="005736F8" w:rsidRDefault="005736F8" w:rsidP="00F96FEE">
      <w:pPr>
        <w:spacing w:after="0" w:line="240" w:lineRule="auto"/>
      </w:pPr>
      <w:r>
        <w:separator/>
      </w:r>
    </w:p>
  </w:endnote>
  <w:endnote w:type="continuationSeparator" w:id="0">
    <w:p w14:paraId="3B8864D3" w14:textId="77777777" w:rsidR="005736F8" w:rsidRDefault="005736F8" w:rsidP="00F9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15317"/>
      <w:docPartObj>
        <w:docPartGallery w:val="Page Numbers (Bottom of Page)"/>
        <w:docPartUnique/>
      </w:docPartObj>
    </w:sdtPr>
    <w:sdtContent>
      <w:sdt>
        <w:sdtPr>
          <w:id w:val="1728636285"/>
          <w:docPartObj>
            <w:docPartGallery w:val="Page Numbers (Top of Page)"/>
            <w:docPartUnique/>
          </w:docPartObj>
        </w:sdtPr>
        <w:sdtContent>
          <w:p w14:paraId="41A7BD50" w14:textId="084F9CF1" w:rsidR="00F96FEE" w:rsidRDefault="00F96FEE">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4E4D0C79" w14:textId="77777777" w:rsidR="00F96FEE" w:rsidRDefault="00F9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BEBD" w14:textId="77777777" w:rsidR="005736F8" w:rsidRDefault="005736F8" w:rsidP="00F96FEE">
      <w:pPr>
        <w:spacing w:after="0" w:line="240" w:lineRule="auto"/>
      </w:pPr>
      <w:r>
        <w:separator/>
      </w:r>
    </w:p>
  </w:footnote>
  <w:footnote w:type="continuationSeparator" w:id="0">
    <w:p w14:paraId="6022CFEF" w14:textId="77777777" w:rsidR="005736F8" w:rsidRDefault="005736F8" w:rsidP="00F9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062A" w14:textId="3C0DAC21" w:rsidR="00F96FEE" w:rsidRDefault="00F96FEE">
    <w:pPr>
      <w:pStyle w:val="Header"/>
    </w:pPr>
    <w:r w:rsidRPr="00F96FEE">
      <w:rPr>
        <w:rFonts w:eastAsia="Times New Roman" w:cs="Times New Roman"/>
        <w:noProof/>
        <w:lang w:eastAsia="en-IE"/>
      </w:rPr>
      <w:drawing>
        <wp:anchor distT="0" distB="0" distL="114300" distR="114300" simplePos="0" relativeHeight="251659264" behindDoc="1" locked="0" layoutInCell="1" allowOverlap="1" wp14:anchorId="73913BD6" wp14:editId="1463BB8A">
          <wp:simplePos x="0" y="0"/>
          <wp:positionH relativeFrom="page">
            <wp:posOffset>-247650</wp:posOffset>
          </wp:positionH>
          <wp:positionV relativeFrom="page">
            <wp:posOffset>-370205</wp:posOffset>
          </wp:positionV>
          <wp:extent cx="7559675" cy="1617971"/>
          <wp:effectExtent l="0" t="0" r="0" b="0"/>
          <wp:wrapNone/>
          <wp:docPr id="3"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387"/>
    <w:multiLevelType w:val="multilevel"/>
    <w:tmpl w:val="C23A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221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EE"/>
    <w:rsid w:val="00020C9A"/>
    <w:rsid w:val="00067481"/>
    <w:rsid w:val="00090159"/>
    <w:rsid w:val="00171E1E"/>
    <w:rsid w:val="005736F8"/>
    <w:rsid w:val="005950E4"/>
    <w:rsid w:val="005F1387"/>
    <w:rsid w:val="00675C9C"/>
    <w:rsid w:val="00785157"/>
    <w:rsid w:val="007B7D71"/>
    <w:rsid w:val="00922CA0"/>
    <w:rsid w:val="0094247B"/>
    <w:rsid w:val="0097065B"/>
    <w:rsid w:val="0097183D"/>
    <w:rsid w:val="009830A9"/>
    <w:rsid w:val="009F07C3"/>
    <w:rsid w:val="00A058A5"/>
    <w:rsid w:val="00A66323"/>
    <w:rsid w:val="00B7452C"/>
    <w:rsid w:val="00B82521"/>
    <w:rsid w:val="00BA5D03"/>
    <w:rsid w:val="00C030B4"/>
    <w:rsid w:val="00D8412A"/>
    <w:rsid w:val="00F168EB"/>
    <w:rsid w:val="00F710F0"/>
    <w:rsid w:val="00F96FEE"/>
    <w:rsid w:val="00FE6C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7F4"/>
  <w15:chartTrackingRefBased/>
  <w15:docId w15:val="{2BC1B344-DE78-4406-87AC-3A606B2D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EE"/>
    <w:pPr>
      <w:spacing w:line="259" w:lineRule="auto"/>
    </w:pPr>
    <w:rPr>
      <w:rFonts w:ascii="Aptos" w:hAnsi="Aptos"/>
    </w:rPr>
  </w:style>
  <w:style w:type="paragraph" w:styleId="Heading1">
    <w:name w:val="heading 1"/>
    <w:basedOn w:val="Normal"/>
    <w:next w:val="Normal"/>
    <w:link w:val="Heading1Char"/>
    <w:uiPriority w:val="9"/>
    <w:qFormat/>
    <w:rsid w:val="00F9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FEE"/>
    <w:rPr>
      <w:rFonts w:eastAsiaTheme="majorEastAsia" w:cstheme="majorBidi"/>
      <w:color w:val="272727" w:themeColor="text1" w:themeTint="D8"/>
    </w:rPr>
  </w:style>
  <w:style w:type="paragraph" w:styleId="Title">
    <w:name w:val="Title"/>
    <w:basedOn w:val="Normal"/>
    <w:next w:val="Normal"/>
    <w:link w:val="TitleChar"/>
    <w:uiPriority w:val="10"/>
    <w:qFormat/>
    <w:rsid w:val="00F9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FEE"/>
    <w:pPr>
      <w:spacing w:before="160"/>
      <w:jc w:val="center"/>
    </w:pPr>
    <w:rPr>
      <w:i/>
      <w:iCs/>
      <w:color w:val="404040" w:themeColor="text1" w:themeTint="BF"/>
    </w:rPr>
  </w:style>
  <w:style w:type="character" w:customStyle="1" w:styleId="QuoteChar">
    <w:name w:val="Quote Char"/>
    <w:basedOn w:val="DefaultParagraphFont"/>
    <w:link w:val="Quote"/>
    <w:uiPriority w:val="29"/>
    <w:rsid w:val="00F96FEE"/>
    <w:rPr>
      <w:i/>
      <w:iCs/>
      <w:color w:val="404040" w:themeColor="text1" w:themeTint="BF"/>
    </w:rPr>
  </w:style>
  <w:style w:type="paragraph" w:styleId="ListParagraph">
    <w:name w:val="List Paragraph"/>
    <w:basedOn w:val="Normal"/>
    <w:uiPriority w:val="34"/>
    <w:qFormat/>
    <w:rsid w:val="00F96FEE"/>
    <w:pPr>
      <w:ind w:left="720"/>
      <w:contextualSpacing/>
    </w:pPr>
  </w:style>
  <w:style w:type="character" w:styleId="IntenseEmphasis">
    <w:name w:val="Intense Emphasis"/>
    <w:basedOn w:val="DefaultParagraphFont"/>
    <w:uiPriority w:val="21"/>
    <w:qFormat/>
    <w:rsid w:val="00F96FEE"/>
    <w:rPr>
      <w:i/>
      <w:iCs/>
      <w:color w:val="0F4761" w:themeColor="accent1" w:themeShade="BF"/>
    </w:rPr>
  </w:style>
  <w:style w:type="paragraph" w:styleId="IntenseQuote">
    <w:name w:val="Intense Quote"/>
    <w:basedOn w:val="Normal"/>
    <w:next w:val="Normal"/>
    <w:link w:val="IntenseQuoteChar"/>
    <w:uiPriority w:val="30"/>
    <w:qFormat/>
    <w:rsid w:val="00F9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FEE"/>
    <w:rPr>
      <w:i/>
      <w:iCs/>
      <w:color w:val="0F4761" w:themeColor="accent1" w:themeShade="BF"/>
    </w:rPr>
  </w:style>
  <w:style w:type="character" w:styleId="IntenseReference">
    <w:name w:val="Intense Reference"/>
    <w:basedOn w:val="DefaultParagraphFont"/>
    <w:uiPriority w:val="32"/>
    <w:qFormat/>
    <w:rsid w:val="00F96FEE"/>
    <w:rPr>
      <w:b/>
      <w:bCs/>
      <w:smallCaps/>
      <w:color w:val="0F4761" w:themeColor="accent1" w:themeShade="BF"/>
      <w:spacing w:val="5"/>
    </w:rPr>
  </w:style>
  <w:style w:type="table" w:customStyle="1" w:styleId="TableGridLight1">
    <w:name w:val="Table Grid Light1"/>
    <w:basedOn w:val="TableNormal"/>
    <w:next w:val="TableGridLight"/>
    <w:uiPriority w:val="40"/>
    <w:rsid w:val="00F96FEE"/>
    <w:pPr>
      <w:spacing w:after="0" w:line="240" w:lineRule="auto"/>
    </w:pPr>
    <w:rPr>
      <w:rFonts w:ascii="Calibri" w:eastAsia="Calibri" w:hAnsi="Calibri" w:cs="Times New Roman"/>
      <w:kern w:val="0"/>
      <w:sz w:val="20"/>
      <w:szCs w:val="20"/>
      <w:lang w:eastAsia="en-IE"/>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96F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6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FEE"/>
    <w:rPr>
      <w:rFonts w:ascii="Aptos" w:hAnsi="Aptos"/>
    </w:rPr>
  </w:style>
  <w:style w:type="paragraph" w:styleId="Footer">
    <w:name w:val="footer"/>
    <w:basedOn w:val="Normal"/>
    <w:link w:val="FooterChar"/>
    <w:uiPriority w:val="99"/>
    <w:unhideWhenUsed/>
    <w:rsid w:val="00F96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FEE"/>
    <w:rPr>
      <w:rFonts w:ascii="Aptos" w:hAnsi="Aptos"/>
    </w:rPr>
  </w:style>
  <w:style w:type="paragraph" w:styleId="Revision">
    <w:name w:val="Revision"/>
    <w:hidden/>
    <w:uiPriority w:val="99"/>
    <w:semiHidden/>
    <w:rsid w:val="0097183D"/>
    <w:pPr>
      <w:spacing w:after="0" w:line="240" w:lineRule="auto"/>
    </w:pPr>
    <w:rPr>
      <w:rFonts w:ascii="Aptos" w:hAnsi="Aptos"/>
    </w:rPr>
  </w:style>
  <w:style w:type="character" w:styleId="CommentReference">
    <w:name w:val="annotation reference"/>
    <w:basedOn w:val="DefaultParagraphFont"/>
    <w:uiPriority w:val="99"/>
    <w:semiHidden/>
    <w:unhideWhenUsed/>
    <w:rsid w:val="0097183D"/>
    <w:rPr>
      <w:sz w:val="16"/>
      <w:szCs w:val="16"/>
    </w:rPr>
  </w:style>
  <w:style w:type="paragraph" w:styleId="CommentText">
    <w:name w:val="annotation text"/>
    <w:basedOn w:val="Normal"/>
    <w:link w:val="CommentTextChar"/>
    <w:uiPriority w:val="99"/>
    <w:unhideWhenUsed/>
    <w:rsid w:val="0097183D"/>
    <w:pPr>
      <w:spacing w:line="240" w:lineRule="auto"/>
    </w:pPr>
    <w:rPr>
      <w:sz w:val="20"/>
      <w:szCs w:val="20"/>
    </w:rPr>
  </w:style>
  <w:style w:type="character" w:customStyle="1" w:styleId="CommentTextChar">
    <w:name w:val="Comment Text Char"/>
    <w:basedOn w:val="DefaultParagraphFont"/>
    <w:link w:val="CommentText"/>
    <w:uiPriority w:val="99"/>
    <w:rsid w:val="0097183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97183D"/>
    <w:rPr>
      <w:b/>
      <w:bCs/>
    </w:rPr>
  </w:style>
  <w:style w:type="character" w:customStyle="1" w:styleId="CommentSubjectChar">
    <w:name w:val="Comment Subject Char"/>
    <w:basedOn w:val="CommentTextChar"/>
    <w:link w:val="CommentSubject"/>
    <w:uiPriority w:val="99"/>
    <w:semiHidden/>
    <w:rsid w:val="0097183D"/>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716">
      <w:bodyDiv w:val="1"/>
      <w:marLeft w:val="0"/>
      <w:marRight w:val="0"/>
      <w:marTop w:val="0"/>
      <w:marBottom w:val="0"/>
      <w:divBdr>
        <w:top w:val="none" w:sz="0" w:space="0" w:color="auto"/>
        <w:left w:val="none" w:sz="0" w:space="0" w:color="auto"/>
        <w:bottom w:val="none" w:sz="0" w:space="0" w:color="auto"/>
        <w:right w:val="none" w:sz="0" w:space="0" w:color="auto"/>
      </w:divBdr>
    </w:div>
    <w:div w:id="241450386">
      <w:bodyDiv w:val="1"/>
      <w:marLeft w:val="0"/>
      <w:marRight w:val="0"/>
      <w:marTop w:val="0"/>
      <w:marBottom w:val="0"/>
      <w:divBdr>
        <w:top w:val="none" w:sz="0" w:space="0" w:color="auto"/>
        <w:left w:val="none" w:sz="0" w:space="0" w:color="auto"/>
        <w:bottom w:val="none" w:sz="0" w:space="0" w:color="auto"/>
        <w:right w:val="none" w:sz="0" w:space="0" w:color="auto"/>
      </w:divBdr>
    </w:div>
    <w:div w:id="288433817">
      <w:bodyDiv w:val="1"/>
      <w:marLeft w:val="0"/>
      <w:marRight w:val="0"/>
      <w:marTop w:val="0"/>
      <w:marBottom w:val="0"/>
      <w:divBdr>
        <w:top w:val="none" w:sz="0" w:space="0" w:color="auto"/>
        <w:left w:val="none" w:sz="0" w:space="0" w:color="auto"/>
        <w:bottom w:val="none" w:sz="0" w:space="0" w:color="auto"/>
        <w:right w:val="none" w:sz="0" w:space="0" w:color="auto"/>
      </w:divBdr>
    </w:div>
    <w:div w:id="634526467">
      <w:bodyDiv w:val="1"/>
      <w:marLeft w:val="0"/>
      <w:marRight w:val="0"/>
      <w:marTop w:val="0"/>
      <w:marBottom w:val="0"/>
      <w:divBdr>
        <w:top w:val="none" w:sz="0" w:space="0" w:color="auto"/>
        <w:left w:val="none" w:sz="0" w:space="0" w:color="auto"/>
        <w:bottom w:val="none" w:sz="0" w:space="0" w:color="auto"/>
        <w:right w:val="none" w:sz="0" w:space="0" w:color="auto"/>
      </w:divBdr>
    </w:div>
    <w:div w:id="803621297">
      <w:bodyDiv w:val="1"/>
      <w:marLeft w:val="0"/>
      <w:marRight w:val="0"/>
      <w:marTop w:val="0"/>
      <w:marBottom w:val="0"/>
      <w:divBdr>
        <w:top w:val="none" w:sz="0" w:space="0" w:color="auto"/>
        <w:left w:val="none" w:sz="0" w:space="0" w:color="auto"/>
        <w:bottom w:val="none" w:sz="0" w:space="0" w:color="auto"/>
        <w:right w:val="none" w:sz="0" w:space="0" w:color="auto"/>
      </w:divBdr>
    </w:div>
    <w:div w:id="1606767339">
      <w:bodyDiv w:val="1"/>
      <w:marLeft w:val="0"/>
      <w:marRight w:val="0"/>
      <w:marTop w:val="0"/>
      <w:marBottom w:val="0"/>
      <w:divBdr>
        <w:top w:val="none" w:sz="0" w:space="0" w:color="auto"/>
        <w:left w:val="none" w:sz="0" w:space="0" w:color="auto"/>
        <w:bottom w:val="none" w:sz="0" w:space="0" w:color="auto"/>
        <w:right w:val="none" w:sz="0" w:space="0" w:color="auto"/>
      </w:divBdr>
    </w:div>
    <w:div w:id="1937787347">
      <w:bodyDiv w:val="1"/>
      <w:marLeft w:val="0"/>
      <w:marRight w:val="0"/>
      <w:marTop w:val="0"/>
      <w:marBottom w:val="0"/>
      <w:divBdr>
        <w:top w:val="none" w:sz="0" w:space="0" w:color="auto"/>
        <w:left w:val="none" w:sz="0" w:space="0" w:color="auto"/>
        <w:bottom w:val="none" w:sz="0" w:space="0" w:color="auto"/>
        <w:right w:val="none" w:sz="0" w:space="0" w:color="auto"/>
      </w:divBdr>
    </w:div>
    <w:div w:id="20075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baa881fc4ae443f9fdafbdd527793df xmlns="77c07868-e6fa-46de-a3b4-b3297e3adc0f">
      <Terms xmlns="http://schemas.microsoft.com/office/infopath/2007/PartnerControls"/>
    </fbaa881fc4ae443f9fdafbdd527793df>
    <nb1b8a72855341e18dd75ce464e281f2 xmlns="77c07868-e6fa-46de-a3b4-b3297e3adc0f">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a65c668a-9ac5-4a3a-bfab-47ad8a8e6ccf</TermId>
        </TermInfo>
      </Terms>
    </nb1b8a72855341e18dd75ce464e281f2>
    <_vti_ItemDeclaredRecord xmlns="77c07868-e6fa-46de-a3b4-b3297e3adc0f" xsi:nil="true"/>
    <h1f8bb4843d6459a8b809123185593c7 xmlns="77c07868-e6fa-46de-a3b4-b3297e3adc0f">
      <Terms xmlns="http://schemas.microsoft.com/office/infopath/2007/PartnerControls">
        <TermInfo xmlns="http://schemas.microsoft.com/office/infopath/2007/PartnerControls">
          <TermName xmlns="http://schemas.microsoft.com/office/infopath/2007/PartnerControls">028</TermName>
          <TermId xmlns="http://schemas.microsoft.com/office/infopath/2007/PartnerControls">8e94cf1d-0856-4c7c-81d2-37f4ae0fee2a</TermId>
        </TermInfo>
      </Terms>
    </h1f8bb4843d6459a8b809123185593c7>
    <TaxCatchAll xmlns="77c07868-e6fa-46de-a3b4-b3297e3adc0f">
      <Value>3</Value>
      <Value>9</Value>
      <Value>43</Value>
      <Value>1</Value>
    </TaxCatchAll>
    <m02c691f3efa402dab5cbaa8c240a9e7 xmlns="77c07868-e6fa-46de-a3b4-b3297e3adc0f">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bd982dcd-430b-41ed-84ea-a31df91367b4</TermId>
        </TermInfo>
      </Terms>
    </m02c691f3efa402dab5cbaa8c240a9e7>
    <mbbd3fafa5ab4e5eb8a6a5e099cef439 xmlns="77c07868-e6fa-46de-a3b4-b3297e3adc0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eDocs_eFileName xmlns="77c07868-e6fa-46de-a3b4-b3297e3adc0f">IHREC028-002-2026</eDocs_eFileName>
    <eDocs_FileStatus xmlns="77c07868-e6fa-46de-a3b4-b3297e3adc0f">Live</eDocs_FileStatus>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E94E0FCDAF3A364AAB87D15A9E3FF4AD" ma:contentTypeVersion="55" ma:contentTypeDescription="" ma:contentTypeScope="" ma:versionID="72a1c7560b78b77e572e1ece1451fa0e">
  <xsd:schema xmlns:xsd="http://www.w3.org/2001/XMLSchema" xmlns:xs="http://www.w3.org/2001/XMLSchema" xmlns:p="http://schemas.microsoft.com/office/2006/metadata/properties" xmlns:ns2="77c07868-e6fa-46de-a3b4-b3297e3adc0f" targetNamespace="http://schemas.microsoft.com/office/2006/metadata/properties" ma:root="true" ma:fieldsID="4af4f11a0b2d5cd705aafd7368c56591" ns2:_="">
    <xsd:import namespace="77c07868-e6fa-46de-a3b4-b3297e3adc0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07868-e6fa-46de-a3b4-b3297e3adc0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05a8163-f661-412c-bbe0-71a1fa308a40}" ma:internalName="TaxCatchAll" ma:showField="CatchAllData" ma:web="77c07868-e6fa-46de-a3b4-b3297e3adc0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5a8163-f661-412c-bbe0-71a1fa308a40}" ma:internalName="TaxCatchAllLabel" ma:readOnly="true" ma:showField="CatchAllDataLabel" ma:web="77c07868-e6fa-46de-a3b4-b3297e3adc0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8|8e94cf1d-0856-4c7c-81d2-37f4ae0fee2a"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B2056-DE37-4256-BCC9-F133FAE52931}">
  <ds:schemaRefs>
    <ds:schemaRef ds:uri="http://schemas.microsoft.com/sharepoint/v3/contenttype/forms"/>
  </ds:schemaRefs>
</ds:datastoreItem>
</file>

<file path=customXml/itemProps2.xml><?xml version="1.0" encoding="utf-8"?>
<ds:datastoreItem xmlns:ds="http://schemas.openxmlformats.org/officeDocument/2006/customXml" ds:itemID="{BC4806D3-17FA-4E17-B54B-581AD74178B9}">
  <ds:schemaRefs>
    <ds:schemaRef ds:uri="http://schemas.microsoft.com/office/2006/metadata/properties"/>
    <ds:schemaRef ds:uri="http://schemas.microsoft.com/office/infopath/2007/PartnerControls"/>
    <ds:schemaRef ds:uri="77c07868-e6fa-46de-a3b4-b3297e3adc0f"/>
  </ds:schemaRefs>
</ds:datastoreItem>
</file>

<file path=customXml/itemProps3.xml><?xml version="1.0" encoding="utf-8"?>
<ds:datastoreItem xmlns:ds="http://schemas.openxmlformats.org/officeDocument/2006/customXml" ds:itemID="{B252320C-6C21-4681-AFE4-93E6D6C3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07868-e6fa-46de-a3b4-b3297e3a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Finnegan (IHREC)</dc:creator>
  <cp:keywords/>
  <dc:description/>
  <cp:lastModifiedBy>Tatjana Coj (IHREC)</cp:lastModifiedBy>
  <cp:revision>2</cp:revision>
  <dcterms:created xsi:type="dcterms:W3CDTF">2026-05-19T13:22:00Z</dcterms:created>
  <dcterms:modified xsi:type="dcterms:W3CDTF">2026-05-19T13:22:00Z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0x0101000BC94875665D404BB1351B53C41FD2C000E94E0FCDAF3A364AAB87D15A9E3FF4AD</vt:lpwstr>
  </property>
  <property fmtid="{D5CDD505-2E9C-101B-9397-08002B2CF9AE}" pid="3" name="eDocs_FileTopics">
    <vt:lpwstr>3;#FOI|bd982dcd-430b-41ed-84ea-a31df91367b4</vt:lpwstr>
  </property>
  <property fmtid="{D5CDD505-2E9C-101B-9397-08002B2CF9AE}" pid="4" name="eDocs_SecurityClassification">
    <vt:lpwstr>9;#Unclassified|16c3d9d0-d432-4b50-90ef-d5acdae549bc</vt:lpwstr>
  </property>
  <property fmtid="{D5CDD505-2E9C-101B-9397-08002B2CF9AE}" pid="5" name="eDocs_Series">
    <vt:lpwstr>1;#028|8e94cf1d-0856-4c7c-81d2-37f4ae0fee2a</vt:lpwstr>
  </property>
  <property fmtid="{D5CDD505-2E9C-101B-9397-08002B2CF9AE}" pid="6" name="eDocs_DocumentTopics">
    <vt:lpwstr/>
  </property>
  <property fmtid="{D5CDD505-2E9C-101B-9397-08002B2CF9AE}" pid="7" name="eDocs_Year">
    <vt:lpwstr>43;#2026|a65c668a-9ac5-4a3a-bfab-47ad8a8e6ccf</vt:lpwstr>
  </property>
  <property fmtid="{D5CDD505-2E9C-101B-9397-08002B2CF9AE}" pid="8" name="ge25f6a3ef6f42d4865685f2a74bf8c7">
    <vt:lpwstr/>
  </property>
  <property fmtid="{D5CDD505-2E9C-101B-9397-08002B2CF9AE}" pid="9" name="eDocs_RetentionPeriodTerm">
    <vt:lpwstr/>
  </property>
</Properties>
</file>