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759AB" w14:textId="074454D1" w:rsidR="00F96FEE" w:rsidRPr="00BA5D03" w:rsidRDefault="00F96FEE" w:rsidP="00F96FEE">
      <w:pPr>
        <w:rPr>
          <w:rFonts w:asciiTheme="minorHAnsi" w:eastAsiaTheme="minorEastAsia" w:hAnsiTheme="minorHAnsi"/>
          <w:color w:val="002060"/>
          <w:kern w:val="0"/>
          <w:sz w:val="22"/>
          <w:szCs w:val="22"/>
          <w14:ligatures w14:val="none"/>
        </w:rPr>
      </w:pPr>
      <w:r w:rsidRPr="00BA5D03">
        <w:rPr>
          <w:rFonts w:asciiTheme="minorHAnsi" w:eastAsiaTheme="minorEastAsia" w:hAnsiTheme="minorHAnsi"/>
          <w:color w:val="002060"/>
          <w:kern w:val="0"/>
          <w:sz w:val="22"/>
          <w:szCs w:val="22"/>
          <w14:ligatures w14:val="none"/>
        </w:rPr>
        <w:t xml:space="preserve">Freedom of Information Disclosure Log: Quarter </w:t>
      </w:r>
      <w:r w:rsidR="00190303">
        <w:rPr>
          <w:rFonts w:asciiTheme="minorHAnsi" w:eastAsiaTheme="minorEastAsia" w:hAnsiTheme="minorHAnsi"/>
          <w:color w:val="002060"/>
          <w:kern w:val="0"/>
          <w:sz w:val="22"/>
          <w:szCs w:val="22"/>
          <w14:ligatures w14:val="none"/>
        </w:rPr>
        <w:t>3</w:t>
      </w:r>
      <w:r w:rsidRPr="00BA5D03">
        <w:rPr>
          <w:rFonts w:asciiTheme="minorHAnsi" w:eastAsiaTheme="minorEastAsia" w:hAnsiTheme="minorHAnsi"/>
          <w:color w:val="002060"/>
          <w:kern w:val="0"/>
          <w:sz w:val="22"/>
          <w:szCs w:val="22"/>
          <w14:ligatures w14:val="none"/>
        </w:rPr>
        <w:t xml:space="preserve"> 202</w:t>
      </w:r>
      <w:r w:rsidR="00C030B4" w:rsidRPr="00BA5D03">
        <w:rPr>
          <w:rFonts w:asciiTheme="minorHAnsi" w:eastAsiaTheme="minorEastAsia" w:hAnsiTheme="minorHAnsi"/>
          <w:color w:val="002060"/>
          <w:kern w:val="0"/>
          <w:sz w:val="22"/>
          <w:szCs w:val="22"/>
          <w14:ligatures w14:val="none"/>
        </w:rPr>
        <w:t>6</w:t>
      </w:r>
    </w:p>
    <w:p w14:paraId="76B25344" w14:textId="552BC9F8" w:rsidR="00F96FEE" w:rsidRPr="00BA5D03" w:rsidRDefault="00F96FEE">
      <w:pPr>
        <w:rPr>
          <w:sz w:val="22"/>
          <w:szCs w:val="22"/>
        </w:rPr>
      </w:pPr>
      <w:r w:rsidRPr="00BA5D03">
        <w:rPr>
          <w:sz w:val="22"/>
          <w:szCs w:val="22"/>
        </w:rPr>
        <w:t xml:space="preserve">Summary of all Non- Personal Freedom of Information Requests submitted to the Irish Human Rights and Equality Commission in Quarter </w:t>
      </w:r>
      <w:r w:rsidR="00190303">
        <w:rPr>
          <w:sz w:val="22"/>
          <w:szCs w:val="22"/>
        </w:rPr>
        <w:t>3</w:t>
      </w:r>
      <w:r w:rsidRPr="00BA5D03">
        <w:rPr>
          <w:sz w:val="22"/>
          <w:szCs w:val="22"/>
        </w:rPr>
        <w:t xml:space="preserve"> 202</w:t>
      </w:r>
      <w:r w:rsidR="0097446A">
        <w:rPr>
          <w:sz w:val="22"/>
          <w:szCs w:val="22"/>
        </w:rPr>
        <w:t>6</w:t>
      </w:r>
    </w:p>
    <w:tbl>
      <w:tblPr>
        <w:tblStyle w:val="TableGridLight1"/>
        <w:tblW w:w="15735" w:type="dxa"/>
        <w:tblInd w:w="-856" w:type="dxa"/>
        <w:tblLayout w:type="fixed"/>
        <w:tblCellMar>
          <w:top w:w="57" w:type="dxa"/>
          <w:bottom w:w="57" w:type="dxa"/>
        </w:tblCellMar>
        <w:tblLook w:val="0080" w:firstRow="0" w:lastRow="0" w:firstColumn="1" w:lastColumn="0" w:noHBand="0" w:noVBand="0"/>
      </w:tblPr>
      <w:tblGrid>
        <w:gridCol w:w="1560"/>
        <w:gridCol w:w="1276"/>
        <w:gridCol w:w="1276"/>
        <w:gridCol w:w="1559"/>
        <w:gridCol w:w="6946"/>
        <w:gridCol w:w="1275"/>
        <w:gridCol w:w="1843"/>
      </w:tblGrid>
      <w:tr w:rsidR="00F96FEE" w:rsidRPr="00E81772" w14:paraId="32F2F150" w14:textId="77777777" w:rsidTr="00E2556A">
        <w:trPr>
          <w:trHeight w:val="467"/>
          <w:tblHeader/>
        </w:trPr>
        <w:tc>
          <w:tcPr>
            <w:tcW w:w="1560" w:type="dxa"/>
            <w:shd w:val="clear" w:color="auto" w:fill="548DD4"/>
            <w:vAlign w:val="center"/>
          </w:tcPr>
          <w:p w14:paraId="62DBC7F3" w14:textId="77777777" w:rsidR="00F96FEE" w:rsidRPr="00BA5D03" w:rsidRDefault="00F96FEE" w:rsidP="00955C2A">
            <w:pPr>
              <w:keepNext/>
              <w:keepLines/>
              <w:spacing w:before="200"/>
              <w:outlineLvl w:val="2"/>
              <w:rPr>
                <w:rFonts w:asciiTheme="minorHAnsi" w:eastAsiaTheme="minorEastAsia" w:hAnsiTheme="minorHAnsi" w:cstheme="minorBidi"/>
                <w:b/>
                <w:bCs/>
              </w:rPr>
            </w:pPr>
            <w:r w:rsidRPr="00BA5D03">
              <w:rPr>
                <w:rFonts w:asciiTheme="minorHAnsi" w:eastAsiaTheme="minorEastAsia" w:hAnsiTheme="minorHAnsi" w:cstheme="minorBidi"/>
                <w:b/>
                <w:bCs/>
              </w:rPr>
              <w:t>Ref No.</w:t>
            </w:r>
          </w:p>
        </w:tc>
        <w:tc>
          <w:tcPr>
            <w:tcW w:w="1276" w:type="dxa"/>
            <w:shd w:val="clear" w:color="auto" w:fill="548DD4"/>
            <w:vAlign w:val="center"/>
          </w:tcPr>
          <w:p w14:paraId="24929676" w14:textId="77777777" w:rsidR="00F96FEE" w:rsidRPr="00BA5D03" w:rsidRDefault="00F96FEE" w:rsidP="00955C2A">
            <w:pPr>
              <w:keepNext/>
              <w:keepLines/>
              <w:spacing w:before="200"/>
              <w:outlineLvl w:val="2"/>
              <w:rPr>
                <w:rFonts w:asciiTheme="minorHAnsi" w:eastAsiaTheme="minorEastAsia" w:hAnsiTheme="minorHAnsi" w:cstheme="minorBidi"/>
                <w:b/>
                <w:bCs/>
              </w:rPr>
            </w:pPr>
            <w:r w:rsidRPr="00BA5D03">
              <w:rPr>
                <w:rFonts w:asciiTheme="minorHAnsi" w:eastAsiaTheme="minorEastAsia" w:hAnsiTheme="minorHAnsi" w:cstheme="minorBidi"/>
                <w:b/>
                <w:bCs/>
              </w:rPr>
              <w:t>Date Received</w:t>
            </w:r>
          </w:p>
        </w:tc>
        <w:tc>
          <w:tcPr>
            <w:tcW w:w="1276" w:type="dxa"/>
            <w:shd w:val="clear" w:color="auto" w:fill="548DD4"/>
            <w:vAlign w:val="center"/>
          </w:tcPr>
          <w:p w14:paraId="26A2F6E6" w14:textId="77777777" w:rsidR="00F96FEE" w:rsidRPr="00BA5D03" w:rsidRDefault="00F96FEE" w:rsidP="00955C2A">
            <w:pPr>
              <w:keepNext/>
              <w:keepLines/>
              <w:spacing w:before="200"/>
              <w:outlineLvl w:val="2"/>
              <w:rPr>
                <w:rFonts w:asciiTheme="minorHAnsi" w:eastAsiaTheme="minorEastAsia" w:hAnsiTheme="minorHAnsi" w:cstheme="minorBidi"/>
                <w:b/>
                <w:bCs/>
              </w:rPr>
            </w:pPr>
            <w:r w:rsidRPr="00BA5D03">
              <w:rPr>
                <w:rFonts w:asciiTheme="minorHAnsi" w:eastAsiaTheme="minorEastAsia" w:hAnsiTheme="minorHAnsi" w:cstheme="minorBidi"/>
                <w:b/>
                <w:bCs/>
              </w:rPr>
              <w:t>Decision Date</w:t>
            </w:r>
          </w:p>
        </w:tc>
        <w:tc>
          <w:tcPr>
            <w:tcW w:w="1559" w:type="dxa"/>
            <w:shd w:val="clear" w:color="auto" w:fill="548DD4"/>
            <w:vAlign w:val="center"/>
          </w:tcPr>
          <w:p w14:paraId="54E69AB6" w14:textId="77777777" w:rsidR="00F96FEE" w:rsidRPr="00BA5D03" w:rsidRDefault="00F96FEE" w:rsidP="00955C2A">
            <w:pPr>
              <w:keepNext/>
              <w:keepLines/>
              <w:spacing w:before="200"/>
              <w:outlineLvl w:val="2"/>
              <w:rPr>
                <w:rFonts w:asciiTheme="minorHAnsi" w:eastAsiaTheme="minorEastAsia" w:hAnsiTheme="minorHAnsi" w:cstheme="minorBidi"/>
                <w:b/>
                <w:bCs/>
              </w:rPr>
            </w:pPr>
            <w:r w:rsidRPr="00BA5D03">
              <w:rPr>
                <w:rFonts w:asciiTheme="minorHAnsi" w:eastAsiaTheme="minorEastAsia" w:hAnsiTheme="minorHAnsi" w:cstheme="minorBidi"/>
                <w:b/>
                <w:bCs/>
              </w:rPr>
              <w:t>Category</w:t>
            </w:r>
          </w:p>
        </w:tc>
        <w:tc>
          <w:tcPr>
            <w:tcW w:w="6946" w:type="dxa"/>
            <w:shd w:val="clear" w:color="auto" w:fill="548DD4"/>
            <w:vAlign w:val="center"/>
          </w:tcPr>
          <w:p w14:paraId="2DCA2B0F" w14:textId="77777777" w:rsidR="00F96FEE" w:rsidRPr="00BA5D03" w:rsidRDefault="00F96FEE" w:rsidP="00955C2A">
            <w:pPr>
              <w:keepNext/>
              <w:keepLines/>
              <w:spacing w:before="200"/>
              <w:outlineLvl w:val="2"/>
              <w:rPr>
                <w:rFonts w:asciiTheme="minorHAnsi" w:eastAsiaTheme="minorEastAsia" w:hAnsiTheme="minorHAnsi" w:cstheme="minorBidi"/>
                <w:b/>
                <w:bCs/>
              </w:rPr>
            </w:pPr>
            <w:r w:rsidRPr="00BA5D03">
              <w:rPr>
                <w:rFonts w:asciiTheme="minorHAnsi" w:eastAsiaTheme="minorEastAsia" w:hAnsiTheme="minorHAnsi" w:cstheme="minorBidi"/>
                <w:b/>
                <w:bCs/>
              </w:rPr>
              <w:t>Details</w:t>
            </w:r>
          </w:p>
        </w:tc>
        <w:tc>
          <w:tcPr>
            <w:tcW w:w="1275" w:type="dxa"/>
            <w:shd w:val="clear" w:color="auto" w:fill="548DD4"/>
            <w:vAlign w:val="center"/>
          </w:tcPr>
          <w:p w14:paraId="3FE2AA5A" w14:textId="77777777" w:rsidR="00F96FEE" w:rsidRPr="00BA5D03" w:rsidRDefault="00F96FEE" w:rsidP="00955C2A">
            <w:pPr>
              <w:keepNext/>
              <w:keepLines/>
              <w:spacing w:before="200"/>
              <w:outlineLvl w:val="2"/>
              <w:rPr>
                <w:rFonts w:asciiTheme="minorHAnsi" w:eastAsiaTheme="minorEastAsia" w:hAnsiTheme="minorHAnsi" w:cstheme="minorBidi"/>
                <w:b/>
                <w:bCs/>
              </w:rPr>
            </w:pPr>
            <w:r w:rsidRPr="00BA5D03">
              <w:rPr>
                <w:rFonts w:asciiTheme="minorHAnsi" w:eastAsiaTheme="minorEastAsia" w:hAnsiTheme="minorHAnsi" w:cstheme="minorBidi"/>
                <w:b/>
                <w:bCs/>
              </w:rPr>
              <w:t>Requester</w:t>
            </w:r>
          </w:p>
        </w:tc>
        <w:tc>
          <w:tcPr>
            <w:tcW w:w="1843" w:type="dxa"/>
            <w:shd w:val="clear" w:color="auto" w:fill="548DD4"/>
            <w:vAlign w:val="center"/>
          </w:tcPr>
          <w:p w14:paraId="75AE189B" w14:textId="77777777" w:rsidR="00F96FEE" w:rsidRPr="00BA5D03" w:rsidRDefault="00F96FEE" w:rsidP="00955C2A">
            <w:pPr>
              <w:keepNext/>
              <w:keepLines/>
              <w:spacing w:before="200"/>
              <w:outlineLvl w:val="2"/>
              <w:rPr>
                <w:rFonts w:asciiTheme="minorHAnsi" w:eastAsiaTheme="minorEastAsia" w:hAnsiTheme="minorHAnsi" w:cstheme="minorBidi"/>
                <w:b/>
                <w:bCs/>
              </w:rPr>
            </w:pPr>
            <w:r w:rsidRPr="00BA5D03">
              <w:rPr>
                <w:rFonts w:asciiTheme="minorHAnsi" w:eastAsiaTheme="minorEastAsia" w:hAnsiTheme="minorHAnsi" w:cstheme="minorBidi"/>
                <w:b/>
                <w:bCs/>
              </w:rPr>
              <w:t>Decision</w:t>
            </w:r>
          </w:p>
        </w:tc>
      </w:tr>
      <w:tr w:rsidR="00F96FEE" w:rsidRPr="00E81772" w14:paraId="388A2F50" w14:textId="77777777" w:rsidTr="00E2556A">
        <w:trPr>
          <w:trHeight w:val="1550"/>
        </w:trPr>
        <w:tc>
          <w:tcPr>
            <w:tcW w:w="1560" w:type="dxa"/>
          </w:tcPr>
          <w:p w14:paraId="2D205F68" w14:textId="6E1CA1A1" w:rsidR="00F96FEE" w:rsidRPr="00E81772" w:rsidRDefault="00047DEC" w:rsidP="00955C2A">
            <w:pPr>
              <w:spacing w:line="276" w:lineRule="auto"/>
              <w:rPr>
                <w:rFonts w:eastAsia="Times New Roman"/>
                <w:b/>
              </w:rPr>
            </w:pPr>
            <w:r w:rsidRPr="00047DEC">
              <w:rPr>
                <w:rFonts w:eastAsia="Times New Roman"/>
                <w:b/>
              </w:rPr>
              <w:t>FOI 001</w:t>
            </w:r>
            <w:r w:rsidR="002864B8">
              <w:rPr>
                <w:rFonts w:eastAsia="Times New Roman"/>
                <w:b/>
              </w:rPr>
              <w:t>8</w:t>
            </w:r>
            <w:r w:rsidRPr="00047DEC">
              <w:rPr>
                <w:rFonts w:eastAsia="Times New Roman"/>
                <w:b/>
              </w:rPr>
              <w:t>/2026</w:t>
            </w:r>
          </w:p>
        </w:tc>
        <w:tc>
          <w:tcPr>
            <w:tcW w:w="1276" w:type="dxa"/>
          </w:tcPr>
          <w:p w14:paraId="4DF8EE59" w14:textId="33560C07" w:rsidR="00F96FEE" w:rsidRPr="00E81772" w:rsidRDefault="00211110" w:rsidP="00955C2A">
            <w:pPr>
              <w:spacing w:line="276" w:lineRule="auto"/>
              <w:rPr>
                <w:rFonts w:eastAsia="Times New Roman"/>
              </w:rPr>
            </w:pPr>
            <w:r>
              <w:rPr>
                <w:rFonts w:eastAsia="Times New Roman"/>
              </w:rPr>
              <w:t>08</w:t>
            </w:r>
            <w:r w:rsidR="00047DEC">
              <w:rPr>
                <w:rFonts w:eastAsia="Times New Roman"/>
              </w:rPr>
              <w:t>/0</w:t>
            </w:r>
            <w:r>
              <w:rPr>
                <w:rFonts w:eastAsia="Times New Roman"/>
              </w:rPr>
              <w:t>6</w:t>
            </w:r>
            <w:r w:rsidR="00047DEC">
              <w:rPr>
                <w:rFonts w:eastAsia="Times New Roman"/>
              </w:rPr>
              <w:t>/2026</w:t>
            </w:r>
          </w:p>
        </w:tc>
        <w:tc>
          <w:tcPr>
            <w:tcW w:w="1276" w:type="dxa"/>
          </w:tcPr>
          <w:p w14:paraId="61DCB6CE" w14:textId="68CB1A0F" w:rsidR="00F96FEE" w:rsidRPr="00E81772" w:rsidRDefault="00211110" w:rsidP="00955C2A">
            <w:pPr>
              <w:spacing w:line="276" w:lineRule="auto"/>
              <w:rPr>
                <w:rFonts w:eastAsia="Times New Roman"/>
                <w:b/>
              </w:rPr>
            </w:pPr>
            <w:r>
              <w:rPr>
                <w:rFonts w:eastAsia="Times New Roman"/>
                <w:b/>
              </w:rPr>
              <w:t>06</w:t>
            </w:r>
            <w:r w:rsidR="00047DEC">
              <w:rPr>
                <w:rFonts w:eastAsia="Times New Roman"/>
                <w:b/>
              </w:rPr>
              <w:t>/0</w:t>
            </w:r>
            <w:r>
              <w:rPr>
                <w:rFonts w:eastAsia="Times New Roman"/>
                <w:b/>
              </w:rPr>
              <w:t>7</w:t>
            </w:r>
            <w:r w:rsidR="00047DEC">
              <w:rPr>
                <w:rFonts w:eastAsia="Times New Roman"/>
                <w:b/>
              </w:rPr>
              <w:t>/2026</w:t>
            </w:r>
          </w:p>
        </w:tc>
        <w:tc>
          <w:tcPr>
            <w:tcW w:w="1559" w:type="dxa"/>
          </w:tcPr>
          <w:p w14:paraId="6B5DDAF2" w14:textId="38A7DF0D" w:rsidR="00F96FEE" w:rsidRPr="00E81772" w:rsidRDefault="00C030B4" w:rsidP="00955C2A">
            <w:pPr>
              <w:spacing w:line="276" w:lineRule="auto"/>
              <w:rPr>
                <w:rFonts w:eastAsia="Times New Roman"/>
              </w:rPr>
            </w:pPr>
            <w:r>
              <w:rPr>
                <w:rFonts w:eastAsia="Times New Roman"/>
              </w:rPr>
              <w:t xml:space="preserve">Non-personal </w:t>
            </w:r>
          </w:p>
        </w:tc>
        <w:tc>
          <w:tcPr>
            <w:tcW w:w="6946" w:type="dxa"/>
          </w:tcPr>
          <w:p w14:paraId="660AC81A" w14:textId="77777777" w:rsidR="00211110" w:rsidRPr="00211110" w:rsidRDefault="00047DEC" w:rsidP="00211110">
            <w:pPr>
              <w:rPr>
                <w:rFonts w:eastAsia="Times New Roman" w:cs="Calibri"/>
                <w:i/>
                <w:iCs/>
              </w:rPr>
            </w:pPr>
            <w:r>
              <w:rPr>
                <w:rFonts w:eastAsia="Times New Roman" w:cs="Calibri"/>
                <w:i/>
                <w:iCs/>
              </w:rPr>
              <w:t>“</w:t>
            </w:r>
            <w:r w:rsidR="00211110" w:rsidRPr="00211110">
              <w:rPr>
                <w:rFonts w:eastAsia="Times New Roman" w:cs="Calibri"/>
                <w:i/>
                <w:iCs/>
              </w:rPr>
              <w:t>"I am making a follow-up request under the Freedom of Information Act 2014 supplementing my earlier FOI request regarding Hope and Courage Collective CLG (CRO No. 755107) and Uplift - People Powered Change.</w:t>
            </w:r>
          </w:p>
          <w:p w14:paraId="46AB8AE0" w14:textId="77777777" w:rsidR="00211110" w:rsidRPr="00211110" w:rsidRDefault="00211110" w:rsidP="00211110">
            <w:pPr>
              <w:rPr>
                <w:rFonts w:eastAsia="Times New Roman" w:cs="Calibri"/>
                <w:i/>
                <w:iCs/>
              </w:rPr>
            </w:pPr>
          </w:p>
          <w:p w14:paraId="3DFB8FC3" w14:textId="77777777" w:rsidR="00211110" w:rsidRPr="00211110" w:rsidRDefault="00211110" w:rsidP="00211110">
            <w:pPr>
              <w:rPr>
                <w:rFonts w:eastAsia="Times New Roman" w:cs="Calibri"/>
                <w:i/>
                <w:iCs/>
              </w:rPr>
            </w:pPr>
            <w:r w:rsidRPr="00211110">
              <w:rPr>
                <w:rFonts w:eastAsia="Times New Roman" w:cs="Calibri"/>
                <w:i/>
                <w:iCs/>
              </w:rPr>
              <w:t>Having reviewed the records released in response to my initial request, I note that the released material relates primarily to financial compliance and project delivery. I am now requesting the following specific records which do not appear to have been included in the initial release, for the period 1 January 2022 to the date of this request:</w:t>
            </w:r>
          </w:p>
          <w:p w14:paraId="76C70441" w14:textId="77777777" w:rsidR="00211110" w:rsidRPr="00211110" w:rsidRDefault="00211110" w:rsidP="00211110">
            <w:pPr>
              <w:rPr>
                <w:rFonts w:eastAsia="Times New Roman" w:cs="Calibri"/>
                <w:i/>
                <w:iCs/>
              </w:rPr>
            </w:pPr>
          </w:p>
          <w:p w14:paraId="4BFB1857" w14:textId="77777777" w:rsidR="00211110" w:rsidRPr="00211110" w:rsidRDefault="00211110" w:rsidP="00211110">
            <w:pPr>
              <w:rPr>
                <w:rFonts w:eastAsia="Times New Roman" w:cs="Calibri"/>
                <w:i/>
                <w:iCs/>
              </w:rPr>
            </w:pPr>
            <w:r w:rsidRPr="00211110">
              <w:rPr>
                <w:rFonts w:eastAsia="Times New Roman" w:cs="Calibri"/>
                <w:i/>
                <w:iCs/>
              </w:rPr>
              <w:t>1. All records, including emails, meeting notes, memoranda, assessments, legal advice, or internal communications, relating to any consideration by IHREC of whether Hope and Courage Collective CLG or the combined entity Uplift - People Powered Change (Hope and Courage Collective) complied with the Charities Act 2009, including the excluded body provisions of Section 2(1), during any grant period.</w:t>
            </w:r>
          </w:p>
          <w:p w14:paraId="7AE19CA4" w14:textId="77777777" w:rsidR="00211110" w:rsidRPr="00211110" w:rsidRDefault="00211110" w:rsidP="00211110">
            <w:pPr>
              <w:rPr>
                <w:rFonts w:eastAsia="Times New Roman" w:cs="Calibri"/>
                <w:i/>
                <w:iCs/>
              </w:rPr>
            </w:pPr>
            <w:r w:rsidRPr="00211110">
              <w:rPr>
                <w:rFonts w:eastAsia="Times New Roman" w:cs="Calibri"/>
                <w:i/>
                <w:iCs/>
              </w:rPr>
              <w:t>2. All records relating to any assessment, advice, or consideration by IHREC of whether the activities of Hope and Courage Collective or the combined entity were consistent with the Charities Regulator's Guidance on Charities and the Promotion of Political Causes (February 2018), including any assessment of whether the organisation's political activity was incidental or primary.</w:t>
            </w:r>
          </w:p>
          <w:p w14:paraId="3C433404" w14:textId="77777777" w:rsidR="00211110" w:rsidRPr="00211110" w:rsidRDefault="00211110" w:rsidP="00211110">
            <w:pPr>
              <w:rPr>
                <w:rFonts w:eastAsia="Times New Roman" w:cs="Calibri"/>
                <w:i/>
                <w:iCs/>
              </w:rPr>
            </w:pPr>
            <w:r w:rsidRPr="00211110">
              <w:rPr>
                <w:rFonts w:eastAsia="Times New Roman" w:cs="Calibri"/>
                <w:i/>
                <w:iCs/>
              </w:rPr>
              <w:t>3. All records relating to any internal IHREC discussion or assessment of the social media activity of Hope and Courage Collective staff members, including Mark Malone, in the context of grant compliance or the organisation's charitable status.</w:t>
            </w:r>
          </w:p>
          <w:p w14:paraId="792F61C7" w14:textId="77777777" w:rsidR="00211110" w:rsidRPr="00211110" w:rsidRDefault="00211110" w:rsidP="00211110">
            <w:pPr>
              <w:rPr>
                <w:rFonts w:eastAsia="Times New Roman" w:cs="Calibri"/>
                <w:i/>
                <w:iCs/>
              </w:rPr>
            </w:pPr>
            <w:r w:rsidRPr="00211110">
              <w:rPr>
                <w:rFonts w:eastAsia="Times New Roman" w:cs="Calibri"/>
                <w:i/>
                <w:iCs/>
              </w:rPr>
              <w:t xml:space="preserve">4.All records relating to IHREC's consideration of the governance arrangements between Hope and Courage Collective and Uplift - People </w:t>
            </w:r>
            <w:r w:rsidRPr="00211110">
              <w:rPr>
                <w:rFonts w:eastAsia="Times New Roman" w:cs="Calibri"/>
                <w:i/>
                <w:iCs/>
              </w:rPr>
              <w:lastRenderedPageBreak/>
              <w:t>Powered Change, including any assessment of whether the combined entity arrangement was appropriate for a charitable grant recipient.</w:t>
            </w:r>
          </w:p>
          <w:p w14:paraId="29C717D0" w14:textId="77777777" w:rsidR="00211110" w:rsidRPr="00211110" w:rsidRDefault="00211110" w:rsidP="00211110">
            <w:pPr>
              <w:rPr>
                <w:rFonts w:eastAsia="Times New Roman" w:cs="Calibri"/>
                <w:i/>
                <w:iCs/>
              </w:rPr>
            </w:pPr>
            <w:r w:rsidRPr="00211110">
              <w:rPr>
                <w:rFonts w:eastAsia="Times New Roman" w:cs="Calibri"/>
                <w:i/>
                <w:iCs/>
              </w:rPr>
              <w:t>5. All records relating to any due diligence conducted by IHREC on the political activities or political character of Uplift - People Powered Change prior to or during the award of grant 2023-SB-68.</w:t>
            </w:r>
          </w:p>
          <w:p w14:paraId="55E95E9A" w14:textId="77777777" w:rsidR="00211110" w:rsidRPr="00211110" w:rsidRDefault="00211110" w:rsidP="00211110">
            <w:pPr>
              <w:rPr>
                <w:rFonts w:eastAsia="Times New Roman" w:cs="Calibri"/>
                <w:i/>
                <w:iCs/>
              </w:rPr>
            </w:pPr>
            <w:r w:rsidRPr="00211110">
              <w:rPr>
                <w:rFonts w:eastAsia="Times New Roman" w:cs="Calibri"/>
                <w:i/>
                <w:iCs/>
              </w:rPr>
              <w:t>6. All records of any communication between IHREC and the Charities Regulator regarding Hope and Courage Collective or the combined Uplift entity at any time.</w:t>
            </w:r>
          </w:p>
          <w:p w14:paraId="74DF2431" w14:textId="77777777" w:rsidR="00211110" w:rsidRPr="00211110" w:rsidRDefault="00211110" w:rsidP="00211110">
            <w:pPr>
              <w:rPr>
                <w:rFonts w:eastAsia="Times New Roman" w:cs="Calibri"/>
                <w:i/>
                <w:iCs/>
              </w:rPr>
            </w:pPr>
          </w:p>
          <w:p w14:paraId="07515069" w14:textId="50CA10D2" w:rsidR="00F96FEE" w:rsidRPr="00F710F0" w:rsidRDefault="00211110" w:rsidP="00211110">
            <w:pPr>
              <w:rPr>
                <w:rFonts w:eastAsia="Times New Roman" w:cs="Calibri"/>
                <w:i/>
                <w:iCs/>
              </w:rPr>
            </w:pPr>
            <w:r w:rsidRPr="00211110">
              <w:rPr>
                <w:rFonts w:eastAsia="Times New Roman" w:cs="Calibri"/>
                <w:i/>
                <w:iCs/>
              </w:rPr>
              <w:t>If any of the above records are withheld, please specify the precise exemption relied upon for each item and confirm whether partial release is possible.</w:t>
            </w:r>
            <w:r w:rsidR="00047DEC">
              <w:rPr>
                <w:rFonts w:eastAsia="Times New Roman" w:cs="Calibri"/>
                <w:i/>
                <w:iCs/>
              </w:rPr>
              <w:t>”</w:t>
            </w:r>
          </w:p>
        </w:tc>
        <w:tc>
          <w:tcPr>
            <w:tcW w:w="1275" w:type="dxa"/>
          </w:tcPr>
          <w:p w14:paraId="55868ADC" w14:textId="2CB3DEE8" w:rsidR="00F96FEE" w:rsidRPr="00E81772" w:rsidRDefault="00211110" w:rsidP="00955C2A">
            <w:pPr>
              <w:spacing w:line="276" w:lineRule="auto"/>
              <w:rPr>
                <w:rFonts w:eastAsia="Times New Roman"/>
              </w:rPr>
            </w:pPr>
            <w:r>
              <w:rPr>
                <w:rFonts w:eastAsia="Times New Roman"/>
              </w:rPr>
              <w:lastRenderedPageBreak/>
              <w:t>Other</w:t>
            </w:r>
          </w:p>
        </w:tc>
        <w:tc>
          <w:tcPr>
            <w:tcW w:w="1843" w:type="dxa"/>
          </w:tcPr>
          <w:p w14:paraId="2589F509" w14:textId="73B9B403" w:rsidR="00F96FEE" w:rsidRPr="00E81772" w:rsidRDefault="00190303" w:rsidP="00955C2A">
            <w:pPr>
              <w:rPr>
                <w:rFonts w:eastAsia="Times New Roman"/>
                <w:b/>
              </w:rPr>
            </w:pPr>
            <w:r w:rsidRPr="00190303">
              <w:rPr>
                <w:rFonts w:eastAsia="Times New Roman"/>
                <w:b/>
              </w:rPr>
              <w:t>Refused Section 15 (1) (</w:t>
            </w:r>
            <w:r w:rsidR="001171FF">
              <w:rPr>
                <w:rFonts w:eastAsia="Times New Roman"/>
                <w:b/>
              </w:rPr>
              <w:t>i</w:t>
            </w:r>
            <w:r w:rsidRPr="00190303">
              <w:rPr>
                <w:rFonts w:eastAsia="Times New Roman"/>
                <w:b/>
              </w:rPr>
              <w:t>)</w:t>
            </w:r>
          </w:p>
        </w:tc>
      </w:tr>
      <w:tr w:rsidR="00F96FEE" w:rsidRPr="00E81772" w14:paraId="1960F2F5" w14:textId="77777777" w:rsidTr="00E2556A">
        <w:trPr>
          <w:trHeight w:val="1550"/>
        </w:trPr>
        <w:tc>
          <w:tcPr>
            <w:tcW w:w="1560" w:type="dxa"/>
          </w:tcPr>
          <w:p w14:paraId="6F03E4C0" w14:textId="6865B349" w:rsidR="00F96FEE" w:rsidRPr="0097183D" w:rsidRDefault="00047DEC" w:rsidP="00955C2A">
            <w:pPr>
              <w:spacing w:line="276" w:lineRule="auto"/>
              <w:rPr>
                <w:rFonts w:eastAsia="Times New Roman"/>
                <w:b/>
              </w:rPr>
            </w:pPr>
            <w:r>
              <w:rPr>
                <w:rFonts w:eastAsia="Times New Roman"/>
                <w:b/>
              </w:rPr>
              <w:t>FOI 001</w:t>
            </w:r>
            <w:r w:rsidR="00211110">
              <w:rPr>
                <w:rFonts w:eastAsia="Times New Roman"/>
                <w:b/>
              </w:rPr>
              <w:t>9</w:t>
            </w:r>
            <w:r>
              <w:rPr>
                <w:rFonts w:eastAsia="Times New Roman"/>
                <w:b/>
              </w:rPr>
              <w:t>/2026</w:t>
            </w:r>
          </w:p>
        </w:tc>
        <w:tc>
          <w:tcPr>
            <w:tcW w:w="1276" w:type="dxa"/>
          </w:tcPr>
          <w:p w14:paraId="036B8B58" w14:textId="070B56F2" w:rsidR="00F96FEE" w:rsidRDefault="00211110" w:rsidP="00955C2A">
            <w:pPr>
              <w:spacing w:line="276" w:lineRule="auto"/>
              <w:rPr>
                <w:rFonts w:eastAsia="Times New Roman"/>
              </w:rPr>
            </w:pPr>
            <w:r>
              <w:rPr>
                <w:rFonts w:eastAsia="Times New Roman"/>
              </w:rPr>
              <w:t>22</w:t>
            </w:r>
            <w:r w:rsidR="00882821">
              <w:rPr>
                <w:rFonts w:eastAsia="Times New Roman"/>
              </w:rPr>
              <w:t>/0</w:t>
            </w:r>
            <w:r>
              <w:rPr>
                <w:rFonts w:eastAsia="Times New Roman"/>
              </w:rPr>
              <w:t>6</w:t>
            </w:r>
            <w:r w:rsidR="00882821">
              <w:rPr>
                <w:rFonts w:eastAsia="Times New Roman"/>
              </w:rPr>
              <w:t>/2026</w:t>
            </w:r>
          </w:p>
        </w:tc>
        <w:tc>
          <w:tcPr>
            <w:tcW w:w="1276" w:type="dxa"/>
          </w:tcPr>
          <w:p w14:paraId="4FCD7088" w14:textId="2F961DA5" w:rsidR="00F96FEE" w:rsidRDefault="00211110" w:rsidP="00955C2A">
            <w:pPr>
              <w:spacing w:line="276" w:lineRule="auto"/>
              <w:rPr>
                <w:rFonts w:eastAsia="Times New Roman"/>
                <w:b/>
              </w:rPr>
            </w:pPr>
            <w:r>
              <w:rPr>
                <w:rFonts w:eastAsia="Times New Roman"/>
                <w:b/>
              </w:rPr>
              <w:t>20</w:t>
            </w:r>
            <w:r w:rsidR="00882821">
              <w:rPr>
                <w:rFonts w:eastAsia="Times New Roman"/>
                <w:b/>
              </w:rPr>
              <w:t>/0</w:t>
            </w:r>
            <w:r>
              <w:rPr>
                <w:rFonts w:eastAsia="Times New Roman"/>
                <w:b/>
              </w:rPr>
              <w:t>7</w:t>
            </w:r>
            <w:r w:rsidR="00882821">
              <w:rPr>
                <w:rFonts w:eastAsia="Times New Roman"/>
                <w:b/>
              </w:rPr>
              <w:t>/2026</w:t>
            </w:r>
          </w:p>
        </w:tc>
        <w:tc>
          <w:tcPr>
            <w:tcW w:w="1559" w:type="dxa"/>
          </w:tcPr>
          <w:p w14:paraId="1762E8C7" w14:textId="2786BE7F" w:rsidR="00F96FEE" w:rsidRPr="00E81772" w:rsidRDefault="00F710F0" w:rsidP="00955C2A">
            <w:pPr>
              <w:spacing w:line="276" w:lineRule="auto"/>
              <w:rPr>
                <w:rFonts w:eastAsia="Times New Roman"/>
              </w:rPr>
            </w:pPr>
            <w:r>
              <w:rPr>
                <w:rFonts w:eastAsia="Times New Roman"/>
              </w:rPr>
              <w:t xml:space="preserve">Non – personal </w:t>
            </w:r>
          </w:p>
        </w:tc>
        <w:tc>
          <w:tcPr>
            <w:tcW w:w="6946" w:type="dxa"/>
          </w:tcPr>
          <w:p w14:paraId="573DDC77" w14:textId="77777777" w:rsidR="00211110" w:rsidRPr="00211110" w:rsidRDefault="00211110" w:rsidP="00211110">
            <w:pPr>
              <w:rPr>
                <w:rFonts w:eastAsia="Aptos" w:cs="Aptos"/>
                <w:i/>
                <w:iCs/>
              </w:rPr>
            </w:pPr>
            <w:r w:rsidRPr="00211110">
              <w:rPr>
                <w:rFonts w:eastAsia="Aptos" w:cs="Aptos"/>
                <w:i/>
                <w:iCs/>
              </w:rPr>
              <w:t>"Dear Sir/Madam,</w:t>
            </w:r>
          </w:p>
          <w:p w14:paraId="7B3FA5C8" w14:textId="77777777" w:rsidR="00211110" w:rsidRPr="00211110" w:rsidRDefault="00211110" w:rsidP="00211110">
            <w:pPr>
              <w:rPr>
                <w:rFonts w:eastAsia="Aptos" w:cs="Aptos"/>
                <w:i/>
                <w:iCs/>
              </w:rPr>
            </w:pPr>
            <w:r w:rsidRPr="00211110">
              <w:rPr>
                <w:rFonts w:eastAsia="Aptos" w:cs="Aptos"/>
                <w:i/>
                <w:iCs/>
              </w:rPr>
              <w:t>I am writing to make a request for access to records under the Freedom of Information Act 2014.</w:t>
            </w:r>
          </w:p>
          <w:p w14:paraId="53C7E0B7" w14:textId="77777777" w:rsidR="00211110" w:rsidRPr="00211110" w:rsidRDefault="00211110" w:rsidP="00211110">
            <w:pPr>
              <w:rPr>
                <w:rFonts w:eastAsia="Aptos" w:cs="Aptos"/>
                <w:i/>
                <w:iCs/>
              </w:rPr>
            </w:pPr>
            <w:r w:rsidRPr="00211110">
              <w:rPr>
                <w:rFonts w:eastAsia="Aptos" w:cs="Aptos"/>
                <w:i/>
                <w:iCs/>
              </w:rPr>
              <w:t>I request copies of, access to, or details of any lists, registers, databases, directories, reports, spreadsheets, records, or other documents held by your Department or agency that contain information relating to employers or companies that:</w:t>
            </w:r>
          </w:p>
          <w:p w14:paraId="3604BE73"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employ foreign nationals;</w:t>
            </w:r>
          </w:p>
          <w:p w14:paraId="6F0AFFD1"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participate in international recruitment programmes;</w:t>
            </w:r>
          </w:p>
          <w:p w14:paraId="1404DE0E"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have sponsored, supported, or facilitated employment permit applications;</w:t>
            </w:r>
          </w:p>
          <w:p w14:paraId="19C76C92"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have applied for employment permits for non-EEA nationals;</w:t>
            </w:r>
          </w:p>
          <w:p w14:paraId="129CDA55"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recruit workers from outside Ireland;</w:t>
            </w:r>
          </w:p>
          <w:p w14:paraId="2670B8AF"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participate in labour mobility, economic migration, or work permit schemes; or</w:t>
            </w:r>
          </w:p>
          <w:p w14:paraId="4D69E831"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are known to the Department or agency as employers that regularly recruit internationally.</w:t>
            </w:r>
          </w:p>
          <w:p w14:paraId="72FD78BD" w14:textId="77777777" w:rsidR="00211110" w:rsidRPr="00211110" w:rsidRDefault="00211110" w:rsidP="00211110">
            <w:pPr>
              <w:rPr>
                <w:rFonts w:eastAsia="Aptos" w:cs="Aptos"/>
                <w:i/>
                <w:iCs/>
              </w:rPr>
            </w:pPr>
            <w:r w:rsidRPr="00211110">
              <w:rPr>
                <w:rFonts w:eastAsia="Aptos" w:cs="Aptos"/>
                <w:i/>
                <w:iCs/>
              </w:rPr>
              <w:lastRenderedPageBreak/>
              <w:t>This request is made pursuant to the Freedom of Information Act 2014 and the general principles of openness, transparency, and accountability in public administration.</w:t>
            </w:r>
          </w:p>
          <w:p w14:paraId="010DDBCE" w14:textId="77777777" w:rsidR="00211110" w:rsidRPr="00211110" w:rsidRDefault="00211110" w:rsidP="00211110">
            <w:pPr>
              <w:rPr>
                <w:rFonts w:eastAsia="Aptos" w:cs="Aptos"/>
                <w:i/>
                <w:iCs/>
              </w:rPr>
            </w:pPr>
            <w:r w:rsidRPr="00211110">
              <w:rPr>
                <w:rFonts w:eastAsia="Aptos" w:cs="Aptos"/>
                <w:i/>
                <w:iCs/>
              </w:rPr>
              <w:t>In addition, I refer to:</w:t>
            </w:r>
          </w:p>
          <w:p w14:paraId="0BB62C1B"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Article 15 of the Treaty on the Functioning of the European Union (TFEU);</w:t>
            </w:r>
          </w:p>
          <w:p w14:paraId="66C6B91C"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Article 42 of the Charter of Fundamental Rights of the European Union;</w:t>
            </w:r>
          </w:p>
          <w:p w14:paraId="70B86071"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Regulation (EC) No. 1049/2001 regarding public access to documents of the European Parliament, Council, and Commission.</w:t>
            </w:r>
          </w:p>
          <w:p w14:paraId="6C58BB8B" w14:textId="77777777" w:rsidR="00211110" w:rsidRPr="00211110" w:rsidRDefault="00211110" w:rsidP="00211110">
            <w:pPr>
              <w:rPr>
                <w:rFonts w:eastAsia="Aptos" w:cs="Aptos"/>
                <w:i/>
                <w:iCs/>
              </w:rPr>
            </w:pPr>
            <w:r w:rsidRPr="00211110">
              <w:rPr>
                <w:rFonts w:eastAsia="Aptos" w:cs="Aptos"/>
                <w:i/>
                <w:iCs/>
              </w:rPr>
              <w:t>The Court of Justice of the European Union has consistently held that rules governing access to documents should be interpreted broadly in favour of transparency, including in:</w:t>
            </w:r>
          </w:p>
          <w:p w14:paraId="231FC44D"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Sweden and Turco v Council (Cases C-39/05 P and C-52/05 P);</w:t>
            </w:r>
          </w:p>
          <w:p w14:paraId="14BA7ABE"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Access Info Europe v Council (Case C-280/11 P);</w:t>
            </w:r>
          </w:p>
          <w:p w14:paraId="51038A69"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ClientEarth v Commission (Case C-57/16 P).</w:t>
            </w:r>
          </w:p>
          <w:p w14:paraId="0FE1D19D" w14:textId="77777777" w:rsidR="00211110" w:rsidRPr="00211110" w:rsidRDefault="00211110" w:rsidP="00211110">
            <w:pPr>
              <w:rPr>
                <w:rFonts w:eastAsia="Aptos" w:cs="Aptos"/>
                <w:i/>
                <w:iCs/>
              </w:rPr>
            </w:pPr>
            <w:r w:rsidRPr="00211110">
              <w:rPr>
                <w:rFonts w:eastAsia="Aptos" w:cs="Aptos"/>
                <w:i/>
                <w:iCs/>
              </w:rPr>
              <w:t>Similar information is published by other European governments. For example:</w:t>
            </w:r>
          </w:p>
          <w:p w14:paraId="653323FD" w14:textId="77777777" w:rsidR="00211110" w:rsidRPr="00211110" w:rsidRDefault="00211110" w:rsidP="00211110">
            <w:pPr>
              <w:rPr>
                <w:rFonts w:eastAsia="Aptos" w:cs="Aptos"/>
                <w:i/>
                <w:iCs/>
              </w:rPr>
            </w:pPr>
            <w:r w:rsidRPr="00211110">
              <w:rPr>
                <w:rFonts w:eastAsia="Aptos" w:cs="Aptos"/>
                <w:i/>
                <w:iCs/>
              </w:rPr>
              <w:t>The United Kingdom publishes a register of licensed sponsors:</w:t>
            </w:r>
          </w:p>
          <w:p w14:paraId="75F88456" w14:textId="77777777" w:rsidR="00211110" w:rsidRPr="00211110" w:rsidRDefault="00211110" w:rsidP="00211110">
            <w:pPr>
              <w:rPr>
                <w:rFonts w:eastAsia="Aptos" w:cs="Aptos"/>
                <w:i/>
                <w:iCs/>
              </w:rPr>
            </w:pPr>
            <w:r w:rsidRPr="00211110">
              <w:rPr>
                <w:rFonts w:eastAsia="Aptos" w:cs="Aptos"/>
                <w:i/>
                <w:iCs/>
              </w:rPr>
              <w:t>https://www.gov.uk/government/publications/register-of-licensed-sponsors-workers</w:t>
            </w:r>
          </w:p>
          <w:p w14:paraId="59F9D8DE" w14:textId="77777777" w:rsidR="00211110" w:rsidRPr="00211110" w:rsidRDefault="00211110" w:rsidP="00211110">
            <w:pPr>
              <w:rPr>
                <w:rFonts w:eastAsia="Aptos" w:cs="Aptos"/>
                <w:i/>
                <w:iCs/>
              </w:rPr>
            </w:pPr>
            <w:r w:rsidRPr="00211110">
              <w:rPr>
                <w:rFonts w:eastAsia="Aptos" w:cs="Aptos"/>
                <w:i/>
                <w:iCs/>
              </w:rPr>
              <w:t>The Netherlands publishes a public register of recognised sponsors:</w:t>
            </w:r>
          </w:p>
          <w:p w14:paraId="61019FC7" w14:textId="77777777" w:rsidR="00211110" w:rsidRPr="00211110" w:rsidRDefault="00211110" w:rsidP="00211110">
            <w:pPr>
              <w:rPr>
                <w:rFonts w:eastAsia="Aptos" w:cs="Aptos"/>
                <w:i/>
                <w:iCs/>
              </w:rPr>
            </w:pPr>
            <w:r w:rsidRPr="00211110">
              <w:rPr>
                <w:rFonts w:eastAsia="Aptos" w:cs="Aptos"/>
                <w:i/>
                <w:iCs/>
              </w:rPr>
              <w:t>https://ind.nl/nl/openbaar-register-erkende-referenten/openbaar-register-arbeid</w:t>
            </w:r>
          </w:p>
          <w:p w14:paraId="165B7B0C" w14:textId="77777777" w:rsidR="00211110" w:rsidRPr="00211110" w:rsidRDefault="00211110" w:rsidP="00211110">
            <w:pPr>
              <w:rPr>
                <w:rFonts w:eastAsia="Aptos" w:cs="Aptos"/>
                <w:i/>
                <w:iCs/>
              </w:rPr>
            </w:pPr>
            <w:r w:rsidRPr="00211110">
              <w:rPr>
                <w:rFonts w:eastAsia="Aptos" w:cs="Aptos"/>
                <w:i/>
                <w:iCs/>
              </w:rPr>
              <w:t xml:space="preserve">I am an Irish citizen and therefore have an unrestricted right to live and work in Ireland. Accordingly, I do not require a visa, employment permit, or sponsorship to work in the State. The purpose of this request is solely to assist my job search by identifying employers that have experience in international recruitment, labour mobility, and the employment of workers from diverse international backgrounds. Access to such information would enable me to </w:t>
            </w:r>
            <w:r w:rsidRPr="00211110">
              <w:rPr>
                <w:rFonts w:eastAsia="Aptos" w:cs="Aptos"/>
                <w:i/>
                <w:iCs/>
              </w:rPr>
              <w:lastRenderedPageBreak/>
              <w:t xml:space="preserve">identify potential employers and contact them directly regarding employment opportunities. </w:t>
            </w:r>
          </w:p>
          <w:p w14:paraId="4E8C4876" w14:textId="77777777" w:rsidR="00211110" w:rsidRPr="00211110" w:rsidRDefault="00211110" w:rsidP="00211110">
            <w:pPr>
              <w:rPr>
                <w:rFonts w:eastAsia="Aptos" w:cs="Aptos"/>
                <w:i/>
                <w:iCs/>
              </w:rPr>
            </w:pPr>
            <w:r w:rsidRPr="00211110">
              <w:rPr>
                <w:rFonts w:eastAsia="Aptos" w:cs="Aptos"/>
                <w:i/>
                <w:iCs/>
              </w:rPr>
              <w:t>Where available, I request that the information include:</w:t>
            </w:r>
          </w:p>
          <w:p w14:paraId="76C4AD2E"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Company name;</w:t>
            </w:r>
          </w:p>
          <w:p w14:paraId="7234C780"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Registration number;</w:t>
            </w:r>
          </w:p>
          <w:p w14:paraId="6DD67B33"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Website address;</w:t>
            </w:r>
          </w:p>
          <w:p w14:paraId="58413D8D"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Email address;</w:t>
            </w:r>
          </w:p>
          <w:p w14:paraId="59E324F6"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Business address;</w:t>
            </w:r>
          </w:p>
          <w:p w14:paraId="7A0DC9EE"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Sector or industry;</w:t>
            </w:r>
          </w:p>
          <w:p w14:paraId="7E08A41F" w14:textId="77777777" w:rsidR="00211110" w:rsidRPr="00211110" w:rsidRDefault="00211110" w:rsidP="00211110">
            <w:pPr>
              <w:rPr>
                <w:rFonts w:eastAsia="Aptos" w:cs="Aptos"/>
                <w:i/>
                <w:iCs/>
              </w:rPr>
            </w:pPr>
            <w:r w:rsidRPr="00211110">
              <w:rPr>
                <w:rFonts w:eastAsia="Aptos" w:cs="Aptos"/>
                <w:i/>
                <w:iCs/>
              </w:rPr>
              <w:t>•</w:t>
            </w:r>
            <w:r w:rsidRPr="00211110">
              <w:rPr>
                <w:rFonts w:eastAsia="Aptos" w:cs="Aptos"/>
                <w:i/>
                <w:iCs/>
              </w:rPr>
              <w:tab/>
              <w:t>Any other publicly available contact details.</w:t>
            </w:r>
          </w:p>
          <w:p w14:paraId="2C8D326C" w14:textId="77777777" w:rsidR="00211110" w:rsidRPr="00211110" w:rsidRDefault="00211110" w:rsidP="00211110">
            <w:pPr>
              <w:rPr>
                <w:rFonts w:eastAsia="Aptos" w:cs="Aptos"/>
                <w:i/>
                <w:iCs/>
              </w:rPr>
            </w:pPr>
            <w:r w:rsidRPr="00211110">
              <w:rPr>
                <w:rFonts w:eastAsia="Aptos" w:cs="Aptos"/>
                <w:i/>
                <w:iCs/>
              </w:rPr>
              <w:t>If your Department or agency does not maintain such a list, register, or database, I kindly request that you:</w:t>
            </w:r>
          </w:p>
          <w:p w14:paraId="3FD42822" w14:textId="77777777" w:rsidR="00211110" w:rsidRPr="00211110" w:rsidRDefault="00211110" w:rsidP="00211110">
            <w:pPr>
              <w:rPr>
                <w:rFonts w:eastAsia="Aptos" w:cs="Aptos"/>
                <w:i/>
                <w:iCs/>
              </w:rPr>
            </w:pPr>
            <w:r w:rsidRPr="00211110">
              <w:rPr>
                <w:rFonts w:eastAsia="Aptos" w:cs="Aptos"/>
                <w:i/>
                <w:iCs/>
              </w:rPr>
              <w:t>1.</w:t>
            </w:r>
            <w:r w:rsidRPr="00211110">
              <w:rPr>
                <w:rFonts w:eastAsia="Aptos" w:cs="Aptos"/>
                <w:i/>
                <w:iCs/>
              </w:rPr>
              <w:tab/>
              <w:t>Confirm whether such information is held by another public body;</w:t>
            </w:r>
          </w:p>
          <w:p w14:paraId="49148475" w14:textId="77777777" w:rsidR="00211110" w:rsidRPr="00211110" w:rsidRDefault="00211110" w:rsidP="00211110">
            <w:pPr>
              <w:rPr>
                <w:rFonts w:eastAsia="Aptos" w:cs="Aptos"/>
                <w:i/>
                <w:iCs/>
              </w:rPr>
            </w:pPr>
            <w:r w:rsidRPr="00211110">
              <w:rPr>
                <w:rFonts w:eastAsia="Aptos" w:cs="Aptos"/>
                <w:i/>
                <w:iCs/>
              </w:rPr>
              <w:t>2.</w:t>
            </w:r>
            <w:r w:rsidRPr="00211110">
              <w:rPr>
                <w:rFonts w:eastAsia="Aptos" w:cs="Aptos"/>
                <w:i/>
                <w:iCs/>
              </w:rPr>
              <w:tab/>
              <w:t>Provide the relevant website, database, register, or online source where such information may be obtained;</w:t>
            </w:r>
          </w:p>
          <w:p w14:paraId="332A49C2" w14:textId="77777777" w:rsidR="00211110" w:rsidRPr="00211110" w:rsidRDefault="00211110" w:rsidP="00211110">
            <w:pPr>
              <w:rPr>
                <w:rFonts w:eastAsia="Aptos" w:cs="Aptos"/>
                <w:i/>
                <w:iCs/>
              </w:rPr>
            </w:pPr>
            <w:r w:rsidRPr="00211110">
              <w:rPr>
                <w:rFonts w:eastAsia="Aptos" w:cs="Aptos"/>
                <w:i/>
                <w:iCs/>
              </w:rPr>
              <w:t>3.</w:t>
            </w:r>
            <w:r w:rsidRPr="00211110">
              <w:rPr>
                <w:rFonts w:eastAsia="Aptos" w:cs="Aptos"/>
                <w:i/>
                <w:iCs/>
              </w:rPr>
              <w:tab/>
              <w:t>Provide any records, datasets, reports, or documents from which such a list could reasonably be compiled;</w:t>
            </w:r>
          </w:p>
          <w:p w14:paraId="785C555D" w14:textId="77777777" w:rsidR="00211110" w:rsidRPr="00211110" w:rsidRDefault="00211110" w:rsidP="00211110">
            <w:pPr>
              <w:rPr>
                <w:rFonts w:eastAsia="Aptos" w:cs="Aptos"/>
                <w:i/>
                <w:iCs/>
              </w:rPr>
            </w:pPr>
            <w:r w:rsidRPr="00211110">
              <w:rPr>
                <w:rFonts w:eastAsia="Aptos" w:cs="Aptos"/>
                <w:i/>
                <w:iCs/>
              </w:rPr>
              <w:t>4.</w:t>
            </w:r>
            <w:r w:rsidRPr="00211110">
              <w:rPr>
                <w:rFonts w:eastAsia="Aptos" w:cs="Aptos"/>
                <w:i/>
                <w:iCs/>
              </w:rPr>
              <w:tab/>
              <w:t>Transfer this request to the appropriate public body under section 12 of the Freedom of Information Act 2014, where applicable.</w:t>
            </w:r>
          </w:p>
          <w:p w14:paraId="0943D257" w14:textId="77777777" w:rsidR="00211110" w:rsidRPr="00211110" w:rsidRDefault="00211110" w:rsidP="00211110">
            <w:pPr>
              <w:rPr>
                <w:rFonts w:eastAsia="Aptos" w:cs="Aptos"/>
                <w:i/>
                <w:iCs/>
              </w:rPr>
            </w:pPr>
            <w:r w:rsidRPr="00211110">
              <w:rPr>
                <w:rFonts w:eastAsia="Aptos" w:cs="Aptos"/>
                <w:i/>
                <w:iCs/>
              </w:rPr>
              <w:t>If any part of the requested information is exempt from release, I request access to the remainder of the records in accordance with the principle of partial access and redaction provided for under the Act.</w:t>
            </w:r>
          </w:p>
          <w:p w14:paraId="09E90955" w14:textId="77777777" w:rsidR="00211110" w:rsidRPr="00211110" w:rsidRDefault="00211110" w:rsidP="00211110">
            <w:pPr>
              <w:rPr>
                <w:rFonts w:eastAsia="Aptos" w:cs="Aptos"/>
                <w:i/>
                <w:iCs/>
              </w:rPr>
            </w:pPr>
            <w:r w:rsidRPr="00211110">
              <w:rPr>
                <w:rFonts w:eastAsia="Aptos" w:cs="Aptos"/>
                <w:i/>
                <w:iCs/>
              </w:rPr>
              <w:t>I would prefer to receive the requested information electronically by email or via a downloadable link.</w:t>
            </w:r>
          </w:p>
          <w:p w14:paraId="4888C5D3" w14:textId="70CDFF5A" w:rsidR="00F96FEE" w:rsidRPr="00F710F0" w:rsidRDefault="00211110" w:rsidP="00211110">
            <w:pPr>
              <w:rPr>
                <w:rFonts w:eastAsia="Aptos" w:cs="Aptos"/>
                <w:i/>
                <w:iCs/>
              </w:rPr>
            </w:pPr>
            <w:r w:rsidRPr="00211110">
              <w:rPr>
                <w:rFonts w:eastAsia="Aptos" w:cs="Aptos"/>
                <w:i/>
                <w:iCs/>
              </w:rPr>
              <w:t>Thank you for your assistance. I look forward to your response within the statutory timeframe prescribed by the Freedom of Information Act 2014.</w:t>
            </w:r>
            <w:r>
              <w:rPr>
                <w:rFonts w:eastAsia="Aptos" w:cs="Aptos"/>
                <w:i/>
                <w:iCs/>
              </w:rPr>
              <w:t>”</w:t>
            </w:r>
          </w:p>
        </w:tc>
        <w:tc>
          <w:tcPr>
            <w:tcW w:w="1275" w:type="dxa"/>
          </w:tcPr>
          <w:p w14:paraId="421A1DF2" w14:textId="3803B9FE" w:rsidR="00F96FEE" w:rsidRDefault="00211110" w:rsidP="00955C2A">
            <w:pPr>
              <w:spacing w:line="276" w:lineRule="auto"/>
              <w:rPr>
                <w:rFonts w:eastAsia="Times New Roman"/>
              </w:rPr>
            </w:pPr>
            <w:r>
              <w:rPr>
                <w:rFonts w:eastAsia="Times New Roman"/>
              </w:rPr>
              <w:lastRenderedPageBreak/>
              <w:t>Other</w:t>
            </w:r>
          </w:p>
        </w:tc>
        <w:tc>
          <w:tcPr>
            <w:tcW w:w="1843" w:type="dxa"/>
          </w:tcPr>
          <w:p w14:paraId="7EFBB523" w14:textId="48A5BE6C" w:rsidR="00F96FEE" w:rsidRDefault="00190303" w:rsidP="00955C2A">
            <w:pPr>
              <w:rPr>
                <w:rFonts w:eastAsia="Times New Roman"/>
                <w:b/>
              </w:rPr>
            </w:pPr>
            <w:r w:rsidRPr="00190303">
              <w:rPr>
                <w:rFonts w:eastAsia="Times New Roman"/>
                <w:b/>
              </w:rPr>
              <w:t>Refused Section 15 (1) (a)</w:t>
            </w:r>
          </w:p>
        </w:tc>
      </w:tr>
      <w:tr w:rsidR="00A53C66" w:rsidRPr="00E81772" w14:paraId="5629DA8B" w14:textId="77777777" w:rsidTr="00E2556A">
        <w:trPr>
          <w:trHeight w:val="1550"/>
        </w:trPr>
        <w:tc>
          <w:tcPr>
            <w:tcW w:w="1560" w:type="dxa"/>
          </w:tcPr>
          <w:p w14:paraId="76254F47" w14:textId="3DD75FE8" w:rsidR="00A53C66" w:rsidRDefault="00A53C66" w:rsidP="00955C2A">
            <w:pPr>
              <w:spacing w:line="276" w:lineRule="auto"/>
              <w:rPr>
                <w:rFonts w:eastAsia="Times New Roman"/>
                <w:b/>
              </w:rPr>
            </w:pPr>
            <w:r w:rsidRPr="00A53C66">
              <w:rPr>
                <w:rFonts w:eastAsia="Times New Roman"/>
                <w:b/>
              </w:rPr>
              <w:lastRenderedPageBreak/>
              <w:t>FOI 0020-2026</w:t>
            </w:r>
          </w:p>
        </w:tc>
        <w:tc>
          <w:tcPr>
            <w:tcW w:w="1276" w:type="dxa"/>
          </w:tcPr>
          <w:p w14:paraId="105F47B7" w14:textId="202C3B2F" w:rsidR="00A53C66" w:rsidRDefault="00A53C66" w:rsidP="00955C2A">
            <w:pPr>
              <w:spacing w:line="276" w:lineRule="auto"/>
              <w:rPr>
                <w:rFonts w:eastAsia="Times New Roman"/>
              </w:rPr>
            </w:pPr>
            <w:r>
              <w:rPr>
                <w:rFonts w:eastAsia="Times New Roman"/>
              </w:rPr>
              <w:t>14/08/2026</w:t>
            </w:r>
          </w:p>
        </w:tc>
        <w:tc>
          <w:tcPr>
            <w:tcW w:w="1276" w:type="dxa"/>
          </w:tcPr>
          <w:p w14:paraId="324EE0C4" w14:textId="236B2BD7" w:rsidR="00A53C66" w:rsidRDefault="00A53C66" w:rsidP="00955C2A">
            <w:pPr>
              <w:spacing w:line="276" w:lineRule="auto"/>
              <w:rPr>
                <w:rFonts w:eastAsia="Times New Roman"/>
                <w:b/>
              </w:rPr>
            </w:pPr>
            <w:r>
              <w:rPr>
                <w:rFonts w:eastAsia="Times New Roman"/>
                <w:b/>
              </w:rPr>
              <w:t>11/09/2027</w:t>
            </w:r>
          </w:p>
        </w:tc>
        <w:tc>
          <w:tcPr>
            <w:tcW w:w="1559" w:type="dxa"/>
          </w:tcPr>
          <w:p w14:paraId="17119C44" w14:textId="6372F37F" w:rsidR="00A53C66" w:rsidRDefault="00A53C66" w:rsidP="00955C2A">
            <w:pPr>
              <w:spacing w:line="276" w:lineRule="auto"/>
              <w:rPr>
                <w:rFonts w:eastAsia="Times New Roman"/>
              </w:rPr>
            </w:pPr>
            <w:r>
              <w:rPr>
                <w:rFonts w:eastAsia="Times New Roman"/>
              </w:rPr>
              <w:t>Non - Personal</w:t>
            </w:r>
          </w:p>
        </w:tc>
        <w:tc>
          <w:tcPr>
            <w:tcW w:w="6946" w:type="dxa"/>
          </w:tcPr>
          <w:p w14:paraId="0F83AB7D" w14:textId="308C5312" w:rsidR="00A53C66" w:rsidRPr="00A53C66" w:rsidRDefault="00A53C66" w:rsidP="00A53C66">
            <w:pPr>
              <w:rPr>
                <w:rFonts w:eastAsia="Aptos" w:cs="Aptos"/>
                <w:i/>
                <w:iCs/>
              </w:rPr>
            </w:pPr>
            <w:r>
              <w:rPr>
                <w:rFonts w:eastAsia="Aptos" w:cs="Aptos"/>
                <w:i/>
                <w:iCs/>
              </w:rPr>
              <w:t>“</w:t>
            </w:r>
            <w:r w:rsidRPr="00A53C66">
              <w:rPr>
                <w:rFonts w:eastAsia="Aptos" w:cs="Aptos"/>
                <w:i/>
                <w:iCs/>
              </w:rPr>
              <w:t xml:space="preserve">Good morning, </w:t>
            </w:r>
          </w:p>
          <w:p w14:paraId="49568A5D" w14:textId="77777777" w:rsidR="00A53C66" w:rsidRPr="00A53C66" w:rsidRDefault="00A53C66" w:rsidP="00A53C66">
            <w:pPr>
              <w:rPr>
                <w:rFonts w:eastAsia="Aptos" w:cs="Aptos"/>
                <w:i/>
                <w:iCs/>
              </w:rPr>
            </w:pPr>
            <w:r w:rsidRPr="00A53C66">
              <w:rPr>
                <w:rFonts w:eastAsia="Aptos" w:cs="Aptos"/>
                <w:i/>
                <w:iCs/>
              </w:rPr>
              <w:t xml:space="preserve">Under the Freedom of Information Act 2014, I request the following records: </w:t>
            </w:r>
          </w:p>
          <w:p w14:paraId="1806F538" w14:textId="77777777" w:rsidR="00A53C66" w:rsidRPr="00A53C66" w:rsidRDefault="00A53C66" w:rsidP="00A53C66">
            <w:pPr>
              <w:rPr>
                <w:rFonts w:eastAsia="Aptos" w:cs="Aptos"/>
                <w:i/>
                <w:iCs/>
              </w:rPr>
            </w:pPr>
          </w:p>
          <w:p w14:paraId="5DFA1A3E" w14:textId="77777777" w:rsidR="00A53C66" w:rsidRPr="00A53C66" w:rsidRDefault="00A53C66" w:rsidP="00A53C66">
            <w:pPr>
              <w:rPr>
                <w:rFonts w:eastAsia="Aptos" w:cs="Aptos"/>
                <w:i/>
                <w:iCs/>
              </w:rPr>
            </w:pPr>
            <w:r w:rsidRPr="00A53C66">
              <w:rPr>
                <w:rFonts w:eastAsia="Aptos" w:cs="Aptos"/>
                <w:i/>
                <w:iCs/>
              </w:rPr>
              <w:t>A copy of any completed audits carried out by your audit team [or commissioned to be carried out by an external auditor] since 1 March 2026;</w:t>
            </w:r>
          </w:p>
          <w:p w14:paraId="5ECD9F81" w14:textId="77777777" w:rsidR="00A53C66" w:rsidRPr="00A53C66" w:rsidRDefault="00A53C66" w:rsidP="00A53C66">
            <w:pPr>
              <w:rPr>
                <w:rFonts w:eastAsia="Aptos" w:cs="Aptos"/>
                <w:i/>
                <w:iCs/>
              </w:rPr>
            </w:pPr>
          </w:p>
          <w:p w14:paraId="116CEFAF" w14:textId="77777777" w:rsidR="00A53C66" w:rsidRPr="00A53C66" w:rsidRDefault="00A53C66" w:rsidP="00A53C66">
            <w:pPr>
              <w:rPr>
                <w:rFonts w:eastAsia="Aptos" w:cs="Aptos"/>
                <w:i/>
                <w:iCs/>
              </w:rPr>
            </w:pPr>
            <w:r w:rsidRPr="00A53C66">
              <w:rPr>
                <w:rFonts w:eastAsia="Aptos" w:cs="Aptos"/>
                <w:i/>
                <w:iCs/>
              </w:rPr>
              <w:t>A copy of the minutes of any audit and risk committee [or if separate both the Audit and Risk committees] meetings since 1 March 2026;</w:t>
            </w:r>
          </w:p>
          <w:p w14:paraId="1B33BB8F" w14:textId="77777777" w:rsidR="00A53C66" w:rsidRPr="00A53C66" w:rsidRDefault="00A53C66" w:rsidP="00A53C66">
            <w:pPr>
              <w:rPr>
                <w:rFonts w:eastAsia="Aptos" w:cs="Aptos"/>
                <w:i/>
                <w:iCs/>
              </w:rPr>
            </w:pPr>
          </w:p>
          <w:p w14:paraId="2AAF0C28" w14:textId="77777777" w:rsidR="00A53C66" w:rsidRPr="00A53C66" w:rsidRDefault="00A53C66" w:rsidP="00A53C66">
            <w:pPr>
              <w:rPr>
                <w:rFonts w:eastAsia="Aptos" w:cs="Aptos"/>
                <w:i/>
                <w:iCs/>
              </w:rPr>
            </w:pPr>
            <w:r w:rsidRPr="00A53C66">
              <w:rPr>
                <w:rFonts w:eastAsia="Aptos" w:cs="Aptos"/>
                <w:i/>
                <w:iCs/>
              </w:rPr>
              <w:t xml:space="preserve">A copy of any minutes from periodic liaison meetings with your parent or supervisory department since 1 March 2026; </w:t>
            </w:r>
          </w:p>
          <w:p w14:paraId="18721EA5" w14:textId="77777777" w:rsidR="00A53C66" w:rsidRPr="00A53C66" w:rsidRDefault="00A53C66" w:rsidP="00A53C66">
            <w:pPr>
              <w:rPr>
                <w:rFonts w:eastAsia="Aptos" w:cs="Aptos"/>
                <w:i/>
                <w:iCs/>
              </w:rPr>
            </w:pPr>
          </w:p>
          <w:p w14:paraId="6D0E57B0" w14:textId="77777777" w:rsidR="00A53C66" w:rsidRPr="00A53C66" w:rsidRDefault="00A53C66" w:rsidP="00A53C66">
            <w:pPr>
              <w:rPr>
                <w:rFonts w:eastAsia="Aptos" w:cs="Aptos"/>
                <w:i/>
                <w:iCs/>
              </w:rPr>
            </w:pPr>
            <w:r w:rsidRPr="00A53C66">
              <w:rPr>
                <w:rFonts w:eastAsia="Aptos" w:cs="Aptos"/>
                <w:i/>
                <w:iCs/>
              </w:rPr>
              <w:t>The most recent periodic update review, report, or briefing in 2026 to date on matters of strategic or operational significance requested by or sent to senior management, the board, the chair, or overseeing body (where there is departmental or ministerial oversight or oversight from another State body). </w:t>
            </w:r>
          </w:p>
          <w:p w14:paraId="5A46DA2C" w14:textId="77777777" w:rsidR="00A53C66" w:rsidRPr="00A53C66" w:rsidRDefault="00A53C66" w:rsidP="00A53C66">
            <w:pPr>
              <w:rPr>
                <w:rFonts w:eastAsia="Aptos" w:cs="Aptos"/>
                <w:i/>
                <w:iCs/>
              </w:rPr>
            </w:pPr>
          </w:p>
          <w:p w14:paraId="6B2C9EBA" w14:textId="77777777" w:rsidR="00A53C66" w:rsidRPr="00A53C66" w:rsidRDefault="00A53C66" w:rsidP="00A53C66">
            <w:pPr>
              <w:rPr>
                <w:rFonts w:eastAsia="Aptos" w:cs="Aptos"/>
                <w:i/>
                <w:iCs/>
              </w:rPr>
            </w:pPr>
            <w:r w:rsidRPr="00A53C66">
              <w:rPr>
                <w:rFonts w:eastAsia="Aptos" w:cs="Aptos"/>
                <w:i/>
                <w:iCs/>
              </w:rPr>
              <w:t xml:space="preserve">For the purposes of processing Part 4 above, please interpret such periodic update review, report, or briefing as referring to those which involve a formal examination or evaluation of a matter(s) and which contain substantive findings, conclusions and/or recommendations. On that basis, the scope would exclude routine governance correspondence. </w:t>
            </w:r>
          </w:p>
          <w:p w14:paraId="29D2301F" w14:textId="77777777" w:rsidR="00A53C66" w:rsidRPr="00A53C66" w:rsidRDefault="00A53C66" w:rsidP="00A53C66">
            <w:pPr>
              <w:rPr>
                <w:rFonts w:eastAsia="Aptos" w:cs="Aptos"/>
                <w:i/>
                <w:iCs/>
              </w:rPr>
            </w:pPr>
          </w:p>
          <w:p w14:paraId="7F8CD41F" w14:textId="77777777" w:rsidR="00A53C66" w:rsidRPr="00A53C66" w:rsidRDefault="00A53C66" w:rsidP="00A53C66">
            <w:pPr>
              <w:rPr>
                <w:rFonts w:eastAsia="Aptos" w:cs="Aptos"/>
                <w:i/>
                <w:iCs/>
              </w:rPr>
            </w:pPr>
            <w:r w:rsidRPr="00A53C66">
              <w:rPr>
                <w:rFonts w:eastAsia="Aptos" w:cs="Aptos"/>
                <w:i/>
                <w:iCs/>
              </w:rPr>
              <w:t>Please note that I have been sending FOI requests on audits to all state bodies, and - barring redactions for cyber security matters, State bodies are releasing audit reports in full or with minor redactions. To refuse release would be going against the general view of public bodies that audits should be released under FOI in the public interest and for transparency.</w:t>
            </w:r>
          </w:p>
          <w:p w14:paraId="58B2B8AC" w14:textId="77777777" w:rsidR="00A53C66" w:rsidRPr="00A53C66" w:rsidRDefault="00A53C66" w:rsidP="00A53C66">
            <w:pPr>
              <w:rPr>
                <w:rFonts w:eastAsia="Aptos" w:cs="Aptos"/>
                <w:i/>
                <w:iCs/>
              </w:rPr>
            </w:pPr>
          </w:p>
          <w:p w14:paraId="5B6391CC" w14:textId="77777777" w:rsidR="00A53C66" w:rsidRPr="00A53C66" w:rsidRDefault="00A53C66" w:rsidP="00A53C66">
            <w:pPr>
              <w:rPr>
                <w:rFonts w:eastAsia="Aptos" w:cs="Aptos"/>
                <w:i/>
                <w:iCs/>
              </w:rPr>
            </w:pPr>
            <w:r w:rsidRPr="00A53C66">
              <w:rPr>
                <w:rFonts w:eastAsia="Aptos" w:cs="Aptos"/>
                <w:i/>
                <w:iCs/>
              </w:rPr>
              <w:lastRenderedPageBreak/>
              <w:t xml:space="preserve">Please provide the requested documents in electronic format and an acknowledgement letter as soon as possible. Please also provide a schedule of records with the final decision for each record identified, whether refused release or released. Please also contact me as early as possible where any potential refinement may be required and/or where costs are envisioned and can be reduced or eliminated through request refinement </w:t>
            </w:r>
          </w:p>
          <w:p w14:paraId="19A4A71C" w14:textId="0B70F8EC" w:rsidR="00A53C66" w:rsidRPr="00211110" w:rsidRDefault="00A53C66" w:rsidP="00A53C66">
            <w:pPr>
              <w:rPr>
                <w:rFonts w:eastAsia="Aptos" w:cs="Aptos"/>
                <w:i/>
                <w:iCs/>
              </w:rPr>
            </w:pPr>
            <w:r w:rsidRPr="00A53C66">
              <w:rPr>
                <w:rFonts w:eastAsia="Aptos" w:cs="Aptos"/>
                <w:i/>
                <w:iCs/>
              </w:rPr>
              <w:t>Please exclude any emails concerning administrative matters with the meeting (e.g., setting a time, change of time, food to be served, etc).</w:t>
            </w:r>
            <w:r>
              <w:rPr>
                <w:rFonts w:eastAsia="Aptos" w:cs="Aptos"/>
                <w:i/>
                <w:iCs/>
              </w:rPr>
              <w:t>”</w:t>
            </w:r>
          </w:p>
        </w:tc>
        <w:tc>
          <w:tcPr>
            <w:tcW w:w="1275" w:type="dxa"/>
          </w:tcPr>
          <w:p w14:paraId="5CAB9ECF" w14:textId="017252FB" w:rsidR="00A53C66" w:rsidRDefault="00A53C66" w:rsidP="00955C2A">
            <w:pPr>
              <w:spacing w:line="276" w:lineRule="auto"/>
              <w:rPr>
                <w:rFonts w:eastAsia="Times New Roman"/>
              </w:rPr>
            </w:pPr>
            <w:r>
              <w:rPr>
                <w:rFonts w:eastAsia="Times New Roman"/>
              </w:rPr>
              <w:lastRenderedPageBreak/>
              <w:t>Journalist</w:t>
            </w:r>
          </w:p>
        </w:tc>
        <w:tc>
          <w:tcPr>
            <w:tcW w:w="1843" w:type="dxa"/>
          </w:tcPr>
          <w:p w14:paraId="3EF84989" w14:textId="18BF45B6" w:rsidR="00A53C66" w:rsidRDefault="00190303" w:rsidP="00955C2A">
            <w:pPr>
              <w:rPr>
                <w:rFonts w:eastAsia="Times New Roman"/>
                <w:b/>
              </w:rPr>
            </w:pPr>
            <w:r w:rsidRPr="00190303">
              <w:rPr>
                <w:rFonts w:eastAsia="Times New Roman"/>
                <w:b/>
              </w:rPr>
              <w:t>Part-Granted</w:t>
            </w:r>
          </w:p>
        </w:tc>
      </w:tr>
    </w:tbl>
    <w:p w14:paraId="261DDE09" w14:textId="77777777" w:rsidR="00F96FEE" w:rsidRDefault="00F96FEE"/>
    <w:sectPr w:rsidR="00F96FEE" w:rsidSect="00F96FEE">
      <w:headerReference w:type="default"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20368" w14:textId="77777777" w:rsidR="00162A77" w:rsidRDefault="00162A77" w:rsidP="00F96FEE">
      <w:pPr>
        <w:spacing w:after="0" w:line="240" w:lineRule="auto"/>
      </w:pPr>
      <w:r>
        <w:separator/>
      </w:r>
    </w:p>
  </w:endnote>
  <w:endnote w:type="continuationSeparator" w:id="0">
    <w:p w14:paraId="566D3B78" w14:textId="77777777" w:rsidR="00162A77" w:rsidRDefault="00162A77" w:rsidP="00F9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415317"/>
      <w:docPartObj>
        <w:docPartGallery w:val="Page Numbers (Bottom of Page)"/>
        <w:docPartUnique/>
      </w:docPartObj>
    </w:sdtPr>
    <w:sdtEndPr/>
    <w:sdtContent>
      <w:sdt>
        <w:sdtPr>
          <w:id w:val="1728636285"/>
          <w:docPartObj>
            <w:docPartGallery w:val="Page Numbers (Top of Page)"/>
            <w:docPartUnique/>
          </w:docPartObj>
        </w:sdtPr>
        <w:sdtEndPr/>
        <w:sdtContent>
          <w:p w14:paraId="41A7BD50" w14:textId="084F9CF1" w:rsidR="00F96FEE" w:rsidRDefault="00F96FEE">
            <w:pPr>
              <w:pStyle w:val="Footer"/>
              <w:jc w:val="center"/>
            </w:pPr>
            <w:r>
              <w:rPr>
                <w:lang w:val="en-GB"/>
              </w:rPr>
              <w:t xml:space="preserve">Page </w:t>
            </w:r>
            <w:r>
              <w:rPr>
                <w:b/>
                <w:bCs/>
              </w:rPr>
              <w:fldChar w:fldCharType="begin"/>
            </w:r>
            <w:r>
              <w:rPr>
                <w:b/>
                <w:bCs/>
              </w:rPr>
              <w:instrText>PAGE</w:instrText>
            </w:r>
            <w:r>
              <w:rPr>
                <w:b/>
                <w:bCs/>
              </w:rPr>
              <w:fldChar w:fldCharType="separate"/>
            </w:r>
            <w:r>
              <w:rPr>
                <w:b/>
                <w:bCs/>
                <w:lang w:val="en-GB"/>
              </w:rPr>
              <w:t>2</w:t>
            </w:r>
            <w:r>
              <w:rPr>
                <w:b/>
                <w:bCs/>
              </w:rPr>
              <w:fldChar w:fldCharType="end"/>
            </w:r>
            <w:r>
              <w:rPr>
                <w:lang w:val="en-GB"/>
              </w:rPr>
              <w:t xml:space="preserve"> of </w:t>
            </w:r>
            <w:r>
              <w:rPr>
                <w:b/>
                <w:bCs/>
              </w:rPr>
              <w:fldChar w:fldCharType="begin"/>
            </w:r>
            <w:r>
              <w:rPr>
                <w:b/>
                <w:bCs/>
              </w:rPr>
              <w:instrText>NUMPAGES</w:instrText>
            </w:r>
            <w:r>
              <w:rPr>
                <w:b/>
                <w:bCs/>
              </w:rPr>
              <w:fldChar w:fldCharType="separate"/>
            </w:r>
            <w:r>
              <w:rPr>
                <w:b/>
                <w:bCs/>
                <w:lang w:val="en-GB"/>
              </w:rPr>
              <w:t>2</w:t>
            </w:r>
            <w:r>
              <w:rPr>
                <w:b/>
                <w:bCs/>
              </w:rPr>
              <w:fldChar w:fldCharType="end"/>
            </w:r>
          </w:p>
        </w:sdtContent>
      </w:sdt>
    </w:sdtContent>
  </w:sdt>
  <w:p w14:paraId="4E4D0C79" w14:textId="77777777" w:rsidR="00F96FEE" w:rsidRDefault="00F96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E0326" w14:textId="77777777" w:rsidR="00162A77" w:rsidRDefault="00162A77" w:rsidP="00F96FEE">
      <w:pPr>
        <w:spacing w:after="0" w:line="240" w:lineRule="auto"/>
      </w:pPr>
      <w:r>
        <w:separator/>
      </w:r>
    </w:p>
  </w:footnote>
  <w:footnote w:type="continuationSeparator" w:id="0">
    <w:p w14:paraId="74E25406" w14:textId="77777777" w:rsidR="00162A77" w:rsidRDefault="00162A77" w:rsidP="00F96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E062A" w14:textId="3C0DAC21" w:rsidR="00F96FEE" w:rsidRDefault="00F96FEE">
    <w:pPr>
      <w:pStyle w:val="Header"/>
    </w:pPr>
    <w:r w:rsidRPr="00F96FEE">
      <w:rPr>
        <w:rFonts w:eastAsia="Times New Roman" w:cs="Times New Roman"/>
        <w:noProof/>
        <w:lang w:eastAsia="en-IE"/>
      </w:rPr>
      <w:drawing>
        <wp:anchor distT="0" distB="0" distL="114300" distR="114300" simplePos="0" relativeHeight="251659264" behindDoc="1" locked="0" layoutInCell="1" allowOverlap="1" wp14:anchorId="73913BD6" wp14:editId="1463BB8A">
          <wp:simplePos x="0" y="0"/>
          <wp:positionH relativeFrom="page">
            <wp:posOffset>-247650</wp:posOffset>
          </wp:positionH>
          <wp:positionV relativeFrom="page">
            <wp:posOffset>-370205</wp:posOffset>
          </wp:positionV>
          <wp:extent cx="7559675" cy="1617971"/>
          <wp:effectExtent l="0" t="0" r="0" b="0"/>
          <wp:wrapNone/>
          <wp:docPr id="3"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A black background with a black square&#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61797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F1387"/>
    <w:multiLevelType w:val="multilevel"/>
    <w:tmpl w:val="C23AA0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92216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FEE"/>
    <w:rsid w:val="000158B0"/>
    <w:rsid w:val="00020C9A"/>
    <w:rsid w:val="000376F6"/>
    <w:rsid w:val="00047DEC"/>
    <w:rsid w:val="00067481"/>
    <w:rsid w:val="00090159"/>
    <w:rsid w:val="000C5679"/>
    <w:rsid w:val="001052E4"/>
    <w:rsid w:val="001171FF"/>
    <w:rsid w:val="00162A77"/>
    <w:rsid w:val="00171E1E"/>
    <w:rsid w:val="00190303"/>
    <w:rsid w:val="001E6A15"/>
    <w:rsid w:val="00211110"/>
    <w:rsid w:val="002864B8"/>
    <w:rsid w:val="003257AF"/>
    <w:rsid w:val="003D57EB"/>
    <w:rsid w:val="004A519C"/>
    <w:rsid w:val="005950E4"/>
    <w:rsid w:val="005F1387"/>
    <w:rsid w:val="00675C9C"/>
    <w:rsid w:val="006900CE"/>
    <w:rsid w:val="006F17AA"/>
    <w:rsid w:val="006F2D8E"/>
    <w:rsid w:val="00752B4B"/>
    <w:rsid w:val="00785157"/>
    <w:rsid w:val="00835962"/>
    <w:rsid w:val="008651BD"/>
    <w:rsid w:val="00882821"/>
    <w:rsid w:val="00893605"/>
    <w:rsid w:val="00894FD3"/>
    <w:rsid w:val="00922CA0"/>
    <w:rsid w:val="0094247B"/>
    <w:rsid w:val="0097065B"/>
    <w:rsid w:val="0097183D"/>
    <w:rsid w:val="0097446A"/>
    <w:rsid w:val="009830A9"/>
    <w:rsid w:val="009F07C3"/>
    <w:rsid w:val="00A058A5"/>
    <w:rsid w:val="00A53C66"/>
    <w:rsid w:val="00A66323"/>
    <w:rsid w:val="00A83636"/>
    <w:rsid w:val="00A86FAC"/>
    <w:rsid w:val="00B148C5"/>
    <w:rsid w:val="00B508F7"/>
    <w:rsid w:val="00B7452C"/>
    <w:rsid w:val="00B82521"/>
    <w:rsid w:val="00BA40AE"/>
    <w:rsid w:val="00BA5D03"/>
    <w:rsid w:val="00C030B4"/>
    <w:rsid w:val="00D82B1F"/>
    <w:rsid w:val="00D8412A"/>
    <w:rsid w:val="00E10E3F"/>
    <w:rsid w:val="00E11148"/>
    <w:rsid w:val="00E2556A"/>
    <w:rsid w:val="00F710F0"/>
    <w:rsid w:val="00F96FEE"/>
    <w:rsid w:val="00FE51FD"/>
    <w:rsid w:val="00FE6C47"/>
    <w:rsid w:val="00FF2A7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E17F4"/>
  <w15:chartTrackingRefBased/>
  <w15:docId w15:val="{2BC1B344-DE78-4406-87AC-3A606B2D5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FEE"/>
    <w:pPr>
      <w:spacing w:line="259" w:lineRule="auto"/>
    </w:pPr>
    <w:rPr>
      <w:rFonts w:ascii="Aptos" w:hAnsi="Aptos"/>
    </w:rPr>
  </w:style>
  <w:style w:type="paragraph" w:styleId="Heading1">
    <w:name w:val="heading 1"/>
    <w:basedOn w:val="Normal"/>
    <w:next w:val="Normal"/>
    <w:link w:val="Heading1Char"/>
    <w:uiPriority w:val="9"/>
    <w:qFormat/>
    <w:rsid w:val="00F96F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6F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F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F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F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F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F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F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F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F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6F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F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F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F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F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F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F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FEE"/>
    <w:rPr>
      <w:rFonts w:eastAsiaTheme="majorEastAsia" w:cstheme="majorBidi"/>
      <w:color w:val="272727" w:themeColor="text1" w:themeTint="D8"/>
    </w:rPr>
  </w:style>
  <w:style w:type="paragraph" w:styleId="Title">
    <w:name w:val="Title"/>
    <w:basedOn w:val="Normal"/>
    <w:next w:val="Normal"/>
    <w:link w:val="TitleChar"/>
    <w:uiPriority w:val="10"/>
    <w:qFormat/>
    <w:rsid w:val="00F96F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F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F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F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FEE"/>
    <w:pPr>
      <w:spacing w:before="160"/>
      <w:jc w:val="center"/>
    </w:pPr>
    <w:rPr>
      <w:i/>
      <w:iCs/>
      <w:color w:val="404040" w:themeColor="text1" w:themeTint="BF"/>
    </w:rPr>
  </w:style>
  <w:style w:type="character" w:customStyle="1" w:styleId="QuoteChar">
    <w:name w:val="Quote Char"/>
    <w:basedOn w:val="DefaultParagraphFont"/>
    <w:link w:val="Quote"/>
    <w:uiPriority w:val="29"/>
    <w:rsid w:val="00F96FEE"/>
    <w:rPr>
      <w:i/>
      <w:iCs/>
      <w:color w:val="404040" w:themeColor="text1" w:themeTint="BF"/>
    </w:rPr>
  </w:style>
  <w:style w:type="paragraph" w:styleId="ListParagraph">
    <w:name w:val="List Paragraph"/>
    <w:basedOn w:val="Normal"/>
    <w:uiPriority w:val="34"/>
    <w:qFormat/>
    <w:rsid w:val="00F96FEE"/>
    <w:pPr>
      <w:ind w:left="720"/>
      <w:contextualSpacing/>
    </w:pPr>
  </w:style>
  <w:style w:type="character" w:styleId="IntenseEmphasis">
    <w:name w:val="Intense Emphasis"/>
    <w:basedOn w:val="DefaultParagraphFont"/>
    <w:uiPriority w:val="21"/>
    <w:qFormat/>
    <w:rsid w:val="00F96FEE"/>
    <w:rPr>
      <w:i/>
      <w:iCs/>
      <w:color w:val="0F4761" w:themeColor="accent1" w:themeShade="BF"/>
    </w:rPr>
  </w:style>
  <w:style w:type="paragraph" w:styleId="IntenseQuote">
    <w:name w:val="Intense Quote"/>
    <w:basedOn w:val="Normal"/>
    <w:next w:val="Normal"/>
    <w:link w:val="IntenseQuoteChar"/>
    <w:uiPriority w:val="30"/>
    <w:qFormat/>
    <w:rsid w:val="00F96F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FEE"/>
    <w:rPr>
      <w:i/>
      <w:iCs/>
      <w:color w:val="0F4761" w:themeColor="accent1" w:themeShade="BF"/>
    </w:rPr>
  </w:style>
  <w:style w:type="character" w:styleId="IntenseReference">
    <w:name w:val="Intense Reference"/>
    <w:basedOn w:val="DefaultParagraphFont"/>
    <w:uiPriority w:val="32"/>
    <w:qFormat/>
    <w:rsid w:val="00F96FEE"/>
    <w:rPr>
      <w:b/>
      <w:bCs/>
      <w:smallCaps/>
      <w:color w:val="0F4761" w:themeColor="accent1" w:themeShade="BF"/>
      <w:spacing w:val="5"/>
    </w:rPr>
  </w:style>
  <w:style w:type="table" w:customStyle="1" w:styleId="TableGridLight1">
    <w:name w:val="Table Grid Light1"/>
    <w:basedOn w:val="TableNormal"/>
    <w:next w:val="TableGridLight"/>
    <w:uiPriority w:val="40"/>
    <w:rsid w:val="00F96FEE"/>
    <w:pPr>
      <w:spacing w:after="0" w:line="240" w:lineRule="auto"/>
    </w:pPr>
    <w:rPr>
      <w:rFonts w:ascii="Calibri" w:eastAsia="Calibri" w:hAnsi="Calibri" w:cs="Times New Roman"/>
      <w:kern w:val="0"/>
      <w:sz w:val="20"/>
      <w:szCs w:val="20"/>
      <w:lang w:eastAsia="en-IE"/>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F96FE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F96F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FEE"/>
    <w:rPr>
      <w:rFonts w:ascii="Aptos" w:hAnsi="Aptos"/>
    </w:rPr>
  </w:style>
  <w:style w:type="paragraph" w:styleId="Footer">
    <w:name w:val="footer"/>
    <w:basedOn w:val="Normal"/>
    <w:link w:val="FooterChar"/>
    <w:uiPriority w:val="99"/>
    <w:unhideWhenUsed/>
    <w:rsid w:val="00F96F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FEE"/>
    <w:rPr>
      <w:rFonts w:ascii="Aptos" w:hAnsi="Aptos"/>
    </w:rPr>
  </w:style>
  <w:style w:type="paragraph" w:styleId="Revision">
    <w:name w:val="Revision"/>
    <w:hidden/>
    <w:uiPriority w:val="99"/>
    <w:semiHidden/>
    <w:rsid w:val="0097183D"/>
    <w:pPr>
      <w:spacing w:after="0" w:line="240" w:lineRule="auto"/>
    </w:pPr>
    <w:rPr>
      <w:rFonts w:ascii="Aptos" w:hAnsi="Aptos"/>
    </w:rPr>
  </w:style>
  <w:style w:type="character" w:styleId="CommentReference">
    <w:name w:val="annotation reference"/>
    <w:basedOn w:val="DefaultParagraphFont"/>
    <w:uiPriority w:val="99"/>
    <w:semiHidden/>
    <w:unhideWhenUsed/>
    <w:rsid w:val="0097183D"/>
    <w:rPr>
      <w:sz w:val="16"/>
      <w:szCs w:val="16"/>
    </w:rPr>
  </w:style>
  <w:style w:type="paragraph" w:styleId="CommentText">
    <w:name w:val="annotation text"/>
    <w:basedOn w:val="Normal"/>
    <w:link w:val="CommentTextChar"/>
    <w:uiPriority w:val="99"/>
    <w:unhideWhenUsed/>
    <w:rsid w:val="0097183D"/>
    <w:pPr>
      <w:spacing w:line="240" w:lineRule="auto"/>
    </w:pPr>
    <w:rPr>
      <w:sz w:val="20"/>
      <w:szCs w:val="20"/>
    </w:rPr>
  </w:style>
  <w:style w:type="character" w:customStyle="1" w:styleId="CommentTextChar">
    <w:name w:val="Comment Text Char"/>
    <w:basedOn w:val="DefaultParagraphFont"/>
    <w:link w:val="CommentText"/>
    <w:uiPriority w:val="99"/>
    <w:rsid w:val="0097183D"/>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97183D"/>
    <w:rPr>
      <w:b/>
      <w:bCs/>
    </w:rPr>
  </w:style>
  <w:style w:type="character" w:customStyle="1" w:styleId="CommentSubjectChar">
    <w:name w:val="Comment Subject Char"/>
    <w:basedOn w:val="CommentTextChar"/>
    <w:link w:val="CommentSubject"/>
    <w:uiPriority w:val="99"/>
    <w:semiHidden/>
    <w:rsid w:val="0097183D"/>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87716">
      <w:bodyDiv w:val="1"/>
      <w:marLeft w:val="0"/>
      <w:marRight w:val="0"/>
      <w:marTop w:val="0"/>
      <w:marBottom w:val="0"/>
      <w:divBdr>
        <w:top w:val="none" w:sz="0" w:space="0" w:color="auto"/>
        <w:left w:val="none" w:sz="0" w:space="0" w:color="auto"/>
        <w:bottom w:val="none" w:sz="0" w:space="0" w:color="auto"/>
        <w:right w:val="none" w:sz="0" w:space="0" w:color="auto"/>
      </w:divBdr>
    </w:div>
    <w:div w:id="241450386">
      <w:bodyDiv w:val="1"/>
      <w:marLeft w:val="0"/>
      <w:marRight w:val="0"/>
      <w:marTop w:val="0"/>
      <w:marBottom w:val="0"/>
      <w:divBdr>
        <w:top w:val="none" w:sz="0" w:space="0" w:color="auto"/>
        <w:left w:val="none" w:sz="0" w:space="0" w:color="auto"/>
        <w:bottom w:val="none" w:sz="0" w:space="0" w:color="auto"/>
        <w:right w:val="none" w:sz="0" w:space="0" w:color="auto"/>
      </w:divBdr>
    </w:div>
    <w:div w:id="288433817">
      <w:bodyDiv w:val="1"/>
      <w:marLeft w:val="0"/>
      <w:marRight w:val="0"/>
      <w:marTop w:val="0"/>
      <w:marBottom w:val="0"/>
      <w:divBdr>
        <w:top w:val="none" w:sz="0" w:space="0" w:color="auto"/>
        <w:left w:val="none" w:sz="0" w:space="0" w:color="auto"/>
        <w:bottom w:val="none" w:sz="0" w:space="0" w:color="auto"/>
        <w:right w:val="none" w:sz="0" w:space="0" w:color="auto"/>
      </w:divBdr>
    </w:div>
    <w:div w:id="634526467">
      <w:bodyDiv w:val="1"/>
      <w:marLeft w:val="0"/>
      <w:marRight w:val="0"/>
      <w:marTop w:val="0"/>
      <w:marBottom w:val="0"/>
      <w:divBdr>
        <w:top w:val="none" w:sz="0" w:space="0" w:color="auto"/>
        <w:left w:val="none" w:sz="0" w:space="0" w:color="auto"/>
        <w:bottom w:val="none" w:sz="0" w:space="0" w:color="auto"/>
        <w:right w:val="none" w:sz="0" w:space="0" w:color="auto"/>
      </w:divBdr>
    </w:div>
    <w:div w:id="803621297">
      <w:bodyDiv w:val="1"/>
      <w:marLeft w:val="0"/>
      <w:marRight w:val="0"/>
      <w:marTop w:val="0"/>
      <w:marBottom w:val="0"/>
      <w:divBdr>
        <w:top w:val="none" w:sz="0" w:space="0" w:color="auto"/>
        <w:left w:val="none" w:sz="0" w:space="0" w:color="auto"/>
        <w:bottom w:val="none" w:sz="0" w:space="0" w:color="auto"/>
        <w:right w:val="none" w:sz="0" w:space="0" w:color="auto"/>
      </w:divBdr>
    </w:div>
    <w:div w:id="1606767339">
      <w:bodyDiv w:val="1"/>
      <w:marLeft w:val="0"/>
      <w:marRight w:val="0"/>
      <w:marTop w:val="0"/>
      <w:marBottom w:val="0"/>
      <w:divBdr>
        <w:top w:val="none" w:sz="0" w:space="0" w:color="auto"/>
        <w:left w:val="none" w:sz="0" w:space="0" w:color="auto"/>
        <w:bottom w:val="none" w:sz="0" w:space="0" w:color="auto"/>
        <w:right w:val="none" w:sz="0" w:space="0" w:color="auto"/>
      </w:divBdr>
    </w:div>
    <w:div w:id="1937787347">
      <w:bodyDiv w:val="1"/>
      <w:marLeft w:val="0"/>
      <w:marRight w:val="0"/>
      <w:marTop w:val="0"/>
      <w:marBottom w:val="0"/>
      <w:divBdr>
        <w:top w:val="none" w:sz="0" w:space="0" w:color="auto"/>
        <w:left w:val="none" w:sz="0" w:space="0" w:color="auto"/>
        <w:bottom w:val="none" w:sz="0" w:space="0" w:color="auto"/>
        <w:right w:val="none" w:sz="0" w:space="0" w:color="auto"/>
      </w:divBdr>
    </w:div>
    <w:div w:id="200758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E94E0FCDAF3A364AAB87D15A9E3FF4AD" ma:contentTypeVersion="73" ma:contentTypeDescription="" ma:contentTypeScope="" ma:versionID="27c156f31f9d812ff25c286b09ca7e36">
  <xsd:schema xmlns:xsd="http://www.w3.org/2001/XMLSchema" xmlns:xs="http://www.w3.org/2001/XMLSchema" xmlns:p="http://schemas.microsoft.com/office/2006/metadata/properties" xmlns:ns2="77c07868-e6fa-46de-a3b4-b3297e3adc0f" targetNamespace="http://schemas.microsoft.com/office/2006/metadata/properties" ma:root="true" ma:fieldsID="cb09e32099d3dcf69cfe5e1c123a07f4" ns2:_="">
    <xsd:import namespace="77c07868-e6fa-46de-a3b4-b3297e3adc0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07868-e6fa-46de-a3b4-b3297e3adc0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005a8163-f661-412c-bbe0-71a1fa308a40}" ma:internalName="TaxCatchAll" ma:showField="CatchAllData" ma:web="77c07868-e6fa-46de-a3b4-b3297e3adc0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05a8163-f661-412c-bbe0-71a1fa308a40}" ma:internalName="TaxCatchAllLabel" ma:readOnly="true" ma:showField="CatchAllDataLabel" ma:web="77c07868-e6fa-46de-a3b4-b3297e3adc0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28|8e94cf1d-0856-4c7c-81d2-37f4ae0fee2a" ma:fieldId="{11f8bb48-43d6-459a-8b80-9123185593c7}" ma:sspId="2c5cf444-01d4-48c0-82c0-87a7d6cc989c" ma:termSetId="7d573a8f-8f95-41a1-87ca-dad241575619"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c5cf444-01d4-48c0-82c0-87a7d6cc989c" ma:termSetId="f4d31156-2b32-40fc-bce3-fcc2c46be59e"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c5cf444-01d4-48c0-82c0-87a7d6cc989c" ma:termSetId="0af957c3-2eea-4662-933d-ab408840417e"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16c3d9d0-d432-4b50-90ef-d5acdae549bc" ma:fieldId="{6bbd3faf-a5ab-4e5e-b8a6-a5e099cef439}" ma:sspId="2c5cf444-01d4-48c0-82c0-87a7d6cc989c" ma:termSetId="0e4d4d2d-0034-4eac-9d40-c75caeb72e6f"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c5cf444-01d4-48c0-82c0-87a7d6cc989c" ma:termSetId="0af957c3-2eea-4662-933d-ab408840417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baa881fc4ae443f9fdafbdd527793df xmlns="77c07868-e6fa-46de-a3b4-b3297e3adc0f">
      <Terms xmlns="http://schemas.microsoft.com/office/infopath/2007/PartnerControls"/>
    </fbaa881fc4ae443f9fdafbdd527793df>
    <nb1b8a72855341e18dd75ce464e281f2 xmlns="77c07868-e6fa-46de-a3b4-b3297e3adc0f">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a65c668a-9ac5-4a3a-bfab-47ad8a8e6ccf</TermId>
        </TermInfo>
      </Terms>
    </nb1b8a72855341e18dd75ce464e281f2>
    <_vti_ItemDeclaredRecord xmlns="77c07868-e6fa-46de-a3b4-b3297e3adc0f" xsi:nil="true"/>
    <h1f8bb4843d6459a8b809123185593c7 xmlns="77c07868-e6fa-46de-a3b4-b3297e3adc0f">
      <Terms xmlns="http://schemas.microsoft.com/office/infopath/2007/PartnerControls">
        <TermInfo xmlns="http://schemas.microsoft.com/office/infopath/2007/PartnerControls">
          <TermName xmlns="http://schemas.microsoft.com/office/infopath/2007/PartnerControls">028</TermName>
          <TermId xmlns="http://schemas.microsoft.com/office/infopath/2007/PartnerControls">8e94cf1d-0856-4c7c-81d2-37f4ae0fee2a</TermId>
        </TermInfo>
      </Terms>
    </h1f8bb4843d6459a8b809123185593c7>
    <TaxCatchAll xmlns="77c07868-e6fa-46de-a3b4-b3297e3adc0f">
      <Value>3</Value>
      <Value>9</Value>
      <Value>43</Value>
      <Value>1</Value>
    </TaxCatchAll>
    <m02c691f3efa402dab5cbaa8c240a9e7 xmlns="77c07868-e6fa-46de-a3b4-b3297e3adc0f">
      <Terms xmlns="http://schemas.microsoft.com/office/infopath/2007/PartnerControls">
        <TermInfo xmlns="http://schemas.microsoft.com/office/infopath/2007/PartnerControls">
          <TermName xmlns="http://schemas.microsoft.com/office/infopath/2007/PartnerControls">FOI</TermName>
          <TermId xmlns="http://schemas.microsoft.com/office/infopath/2007/PartnerControls">bd982dcd-430b-41ed-84ea-a31df91367b4</TermId>
        </TermInfo>
      </Terms>
    </m02c691f3efa402dab5cbaa8c240a9e7>
    <mbbd3fafa5ab4e5eb8a6a5e099cef439 xmlns="77c07868-e6fa-46de-a3b4-b3297e3adc0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16c3d9d0-d432-4b50-90ef-d5acdae549bc</TermId>
        </TermInfo>
      </Terms>
    </mbbd3fafa5ab4e5eb8a6a5e099cef439>
    <eDocs_eFileName xmlns="77c07868-e6fa-46de-a3b4-b3297e3adc0f">IHREC028-002-2026</eDocs_eFileName>
    <eDocs_FileStatus xmlns="77c07868-e6fa-46de-a3b4-b3297e3adc0f">Live</eDocs_File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557263-5ECC-4FE1-A517-7F431E1BC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07868-e6fa-46de-a3b4-b3297e3ad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4806D3-17FA-4E17-B54B-581AD74178B9}">
  <ds:schemaRefs>
    <ds:schemaRef ds:uri="http://schemas.microsoft.com/office/2006/metadata/properties"/>
    <ds:schemaRef ds:uri="http://schemas.microsoft.com/office/infopath/2007/PartnerControls"/>
    <ds:schemaRef ds:uri="77c07868-e6fa-46de-a3b4-b3297e3adc0f"/>
  </ds:schemaRefs>
</ds:datastoreItem>
</file>

<file path=customXml/itemProps3.xml><?xml version="1.0" encoding="utf-8"?>
<ds:datastoreItem xmlns:ds="http://schemas.openxmlformats.org/officeDocument/2006/customXml" ds:itemID="{871B2056-DE37-4256-BCC9-F133FAE529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1295</Words>
  <Characters>7383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Finnegan (IHREC)</dc:creator>
  <cp:keywords/>
  <dc:description/>
  <cp:lastModifiedBy>Adam McDonnell (IHREC)</cp:lastModifiedBy>
  <cp:revision>8</cp:revision>
  <dcterms:created xsi:type="dcterms:W3CDTF">2026-06-30T09:06:00Z</dcterms:created>
  <dcterms:modified xsi:type="dcterms:W3CDTF">2026-10-07T11:20:00Z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0x0101000BC94875665D404BB1351B53C41FD2C000E94E0FCDAF3A364AAB87D15A9E3FF4AD</vt:lpwstr>
  </property>
  <property fmtid="{D5CDD505-2E9C-101B-9397-08002B2CF9AE}" pid="3" name="eDocs_FileTopics">
    <vt:lpwstr>3;#FOI|bd982dcd-430b-41ed-84ea-a31df91367b4</vt:lpwstr>
  </property>
  <property fmtid="{D5CDD505-2E9C-101B-9397-08002B2CF9AE}" pid="4" name="eDocs_SecurityClassification">
    <vt:lpwstr>9;#Unclassified|16c3d9d0-d432-4b50-90ef-d5acdae549bc</vt:lpwstr>
  </property>
  <property fmtid="{D5CDD505-2E9C-101B-9397-08002B2CF9AE}" pid="5" name="eDocs_Series">
    <vt:lpwstr>1;#028|8e94cf1d-0856-4c7c-81d2-37f4ae0fee2a</vt:lpwstr>
  </property>
  <property fmtid="{D5CDD505-2E9C-101B-9397-08002B2CF9AE}" pid="6" name="eDocs_DocumentTopics">
    <vt:lpwstr/>
  </property>
  <property fmtid="{D5CDD505-2E9C-101B-9397-08002B2CF9AE}" pid="7" name="eDocs_Year">
    <vt:lpwstr>43;#2026|a65c668a-9ac5-4a3a-bfab-47ad8a8e6ccf</vt:lpwstr>
  </property>
  <property fmtid="{D5CDD505-2E9C-101B-9397-08002B2CF9AE}" pid="8" name="ge25f6a3ef6f42d4865685f2a74bf8c7">
    <vt:lpwstr/>
  </property>
  <property fmtid="{D5CDD505-2E9C-101B-9397-08002B2CF9AE}" pid="9" name="eDocs_RetentionPeriodTerm">
    <vt:lpwstr/>
  </property>
</Properties>
</file>